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845 vom 16. Dezember 2015</w:t>
      </w:r>
    </w:p>
    <w:p>
      <w:r>
        <w:t>VD Tribunal cantonal, 2015-12-16, FR</w:t>
      </w:r>
    </w:p>
    <w:p>
      <w:r>
        <w:rPr>
          <w:b/>
        </w:rPr>
        <w:t xml:space="preserve">Quelle: </w:t>
      </w:r>
      <w:r>
        <w:t>https://mcp.opencaselaw.ch/entscheid/vd_findinfo_Arr_t___2015___845</w:t>
      </w:r>
    </w:p>
    <w:p>
      <w:r>
        <w:t>FR: VD_FINDINFO Arrêt / 2015 / 845 du 16 décembre 2015</w:t>
      </w:r>
    </w:p>
    <w:p>
      <w:r>
        <w:t>IT: VD_FINDINFO Arrêt / 2015 / 845 del 16 dicembre 2015</w:t>
      </w:r>
    </w:p>
    <w:p>
      <w:pPr>
        <w:pStyle w:val="Heading2"/>
      </w:pPr>
      <w:r>
        <w:t>Regeste</w:t>
      </w:r>
    </w:p>
    <w:p>
      <w:r>
        <w:t>PLACEMENT DE PERSONNEL, LOI FÉDÉRALE SUR L'ASSURANCE-INVALIDITÉ, MESURE DE RÉADAPTATION{ASSURANCE SOCIALE}, MESURE D'ORDRE PROFESSIONNEL | 18 al. 1 LAI, 8 al. 1 LAI, 8 al. 3 let. b LAI</w:t>
      </w:r>
    </w:p>
    <w:p>
      <w:pPr>
        <w:pStyle w:val="Heading2"/>
      </w:pPr>
      <w:r>
        <w:t>Erwägungen</w:t>
      </w:r>
    </w:p>
    <w:p>
      <w:r>
        <w:rPr>
          <w:b/>
        </w:rPr>
        <w:t>E. 5</w:t>
      </w:r>
    </w:p>
    <w:p>
      <w:r>
        <w:t>a) Compte tenu de ce qui précède, le recours doit être rejeté, ce qui entraîne la confirmation de la décision litigieuse et rend sans objet la question du retrait de l’effet suspensif.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Lorsqu'une partie a été mise au bénéfice de l'assistance judiciaire, les frais judiciaires, ainsi qu'une équitable indemnité au conseil juridique désigné d'office pour la procédure, sont supportés par le canton (art. 122 al. 1 let. a et b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du 7 décembre 2010 sur l’assistance judiciaire en matière civile ; RSV 211.02.3]). c) En l’espèce, compte tenu de l’ampleur de la procédure, les frais de justice doivent être arrêtés à 200 fr. et mis à la charge du recourant, qui succombe (art. 49 al. 1 LPA-VD, applicable par renvoi des art. 91 et 99 LPA-VD). Toutefois, dès lors qu’il est au bénéfice de l’assistance judiciaire, ces frais sont laissés provisoirement à la charge de l’Etat. En outre, n’obtenant pas gain de cause, le recourant ne peut pas prétendre à l’allocation de dépens en sa faveur (art. 61 let. g LPGA ; art. 55 al. 1 LPA-VD, applicable par renvoi des art. 91 et 99 LPA-VD). S'agissant du montant de l'indemnité, Me Guy Longchamp, conseil d’office du recourant, a produit une liste de ses opération le 14 octobre 2015, rectifiée par courrier du 26 octobre suivant, faisant état d’un temps consacré au dossier de 7,2 heures et de débours d’un montant de 16 francs. Contrôlées au regard de la procédure, ces opérations rentrent globalement dans le cadre du bon accomplissement du mandat. Le montant des honoraires doit ainsi être arrêté à 1'399 fr. 70 (7,2 heures x 180 fr. + TVA 8%) et celui des débours à 17 fr. 30 (16 fr. + TVA 8%). Le montant total de l’indemnité d’office de Me Longchamp s’élève dès lors à 1'417 francs. Les frais judiciaires et la rémunération du conseil d’office sont provisoirement supportés par le canton, le recourant étant rendu attentif au fait qu’il est tenu de rembourser ces montants dès qu’il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