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2015 / 626 vom 6. Oktober 2015</w:t>
      </w:r>
    </w:p>
    <w:p>
      <w:r>
        <w:t>VD Tribunal cantonal, 2015-10-06, FR</w:t>
      </w:r>
    </w:p>
    <w:p>
      <w:r>
        <w:rPr>
          <w:b/>
        </w:rPr>
        <w:t xml:space="preserve">Quelle: </w:t>
      </w:r>
      <w:r>
        <w:t>https://mcp.opencaselaw.ch/entscheid/vd_findinfo_Arr_t___2015___626</w:t>
      </w:r>
    </w:p>
    <w:p>
      <w:r>
        <w:t>FR: VD_FINDINFO Arrêt / 2015 / 626 du 6 octobre 2015</w:t>
      </w:r>
    </w:p>
    <w:p>
      <w:r>
        <w:t>IT: VD_FINDINFO Arrêt / 2015 / 626 del 6 ottobre 2015</w:t>
      </w:r>
    </w:p>
    <w:p>
      <w:pPr>
        <w:pStyle w:val="Heading2"/>
      </w:pPr>
      <w:r>
        <w:t>Regeste</w:t>
      </w:r>
    </w:p>
    <w:p>
      <w:r>
        <w:t>RENTE D'INVALIDITÉ, RESTITUTION{EN GÉNÉRAL}, PÉREMPTION, PRINCIPE DE LA BONNE FOI | 25 LPGA, 49 al. 3 LPGA, 53 LPGA, 3 OPGA, 4 OPGA, 5 OPGA, 77 RAI, 88bis al. 2 let. b RAI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définitive, le recours, mal fondé, doit être rejeté et la décision attaquée confirmée. b) En dérogation à l’art. 61 let. a LPGA, la procédure de recours en matière de contestations portant sur des prestations de l’assurance-invalidité devant le tribunal cantonal des assurances est soumise à des frais de justice; en pratique, la partie dont les conclusions sont rejetées supporte les frais de procédure (cf. art. 69 al. 1bis LAI et 49 al. 1 LPA-VD, applicable par renvoi des art. 91 et 99 LPA-VD). Lorsque l'équité l'exige, l'autorité peut renoncer à percevoir des frais de procédure (art. 50 LPA-VD). En l’espèce, il sera ainsi renoncé à la perception de frais. c) Enfin, il n’y a pas lieu d’allouer de dépens, la recourante n’obtenant pas gain de cause (cf. art. 61 let. g LPGA et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