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624 vom 16. Oktober 2015</w:t>
      </w:r>
    </w:p>
    <w:p>
      <w:r>
        <w:t>VD Tribunal cantonal, 2015-10-16, FR</w:t>
      </w:r>
    </w:p>
    <w:p>
      <w:r>
        <w:rPr>
          <w:b/>
        </w:rPr>
        <w:t xml:space="preserve">Quelle: </w:t>
      </w:r>
      <w:r>
        <w:t>https://mcp.opencaselaw.ch/entscheid/vd_findinfo_Arr_t___2015___624</w:t>
      </w:r>
    </w:p>
    <w:p>
      <w:r>
        <w:t>FR: VD_FINDINFO Arrêt / 2015 / 624 du 16 octobre 2015</w:t>
      </w:r>
    </w:p>
    <w:p>
      <w:r>
        <w:t>IT: VD_FINDINFO Arrêt / 2015 / 624 del 16 ottobre 2015</w:t>
      </w:r>
    </w:p>
    <w:p>
      <w:pPr>
        <w:pStyle w:val="Heading2"/>
      </w:pPr>
      <w:r>
        <w:t>Regeste</w:t>
      </w:r>
    </w:p>
    <w:p>
      <w:r>
        <w:t>ACCIDENT, HERNIE DISCALE, LIEN DE CAUSALITÉ, CAUSALITÉ ADÉQUATE, CAUSALITÉ NATURELLE, DÉCISION DE RENVOI, EXPERTISE | 10 LAA, 36 LAA, 6 LAA, 43 LPGA, 44 LPGA</w:t>
      </w:r>
    </w:p>
    <w:p>
      <w:pPr>
        <w:pStyle w:val="Heading2"/>
      </w:pPr>
      <w:r>
        <w:t>Erwägungen</w:t>
      </w:r>
    </w:p>
    <w:p>
      <w:r>
        <w:rPr>
          <w:b/>
        </w:rPr>
        <w:t>E. 1.1</w:t>
      </w:r>
    </w:p>
    <w:p>
      <w:r>
        <w:t>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w:t>
      </w:r>
    </w:p>
    <w:p>
      <w:r>
        <w:rPr>
          <w:b/>
        </w:rPr>
        <w:t>E. 1.2</w:t>
      </w:r>
    </w:p>
    <w:p>
      <w:r>
        <w:t>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w:t>
      </w:r>
    </w:p>
    <w:p>
      <w:r>
        <w:rPr>
          <w:b/>
        </w:rPr>
        <w:t>E. 1.3</w:t>
      </w:r>
    </w:p>
    <w:p>
      <w:r>
        <w:t>En l'espèce, le recours du 24 décembre 2014 a été interjeté en temps utile contre la décision sur opposition du 18 novembre 2014, compte tenu des féries de fin d’année (cf. art. 38 al. 2 let. c LPGA, sur renvoi de l’art. 60 al. 2 LPGA). Déposé devant le tribunal compétent, il respecte les autres conditions de forme prévues par la loi (art. 61 let. b LPGA notamment), de sorte qu’il est recevable.</w:t>
      </w:r>
    </w:p>
    <w:p>
      <w:r>
        <w:rPr>
          <w:b/>
        </w:rPr>
        <w:t>E. 2</w:t>
      </w:r>
    </w:p>
    <w:p>
      <w:r>
        <w:t>Le litige porte sur le droit du recourant aux prestations de l’assurance-accidents au-delà du 18 avril 2014, singulièrement sur le point de savoir s’il existe un rapport de causalité entre les troubles observés depuis lors et l’événement du 21 mars 2014. Dans ce contexte, il conviendra de se prononcer sur la valeur probante des différentes pièces médicales versées au dossier, soit essentiellement des avis des Drs F.________ et J.________, spécialistes en chirurgie, respectivement neurochirurgie.</w:t>
      </w:r>
    </w:p>
    <w:p>
      <w:r>
        <w:rPr>
          <w:b/>
        </w:rPr>
        <w:t>E. 2.1</w:t>
      </w:r>
    </w:p>
    <w:p>
      <w:r>
        <w:t>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w:t>
      </w:r>
    </w:p>
    <w:p>
      <w:r>
        <w:rPr>
          <w:b/>
        </w:rPr>
        <w:t>E. 2.2</w:t>
      </w:r>
    </w:p>
    <w:p>
      <w:r>
        <w:t>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Le seul fait que des symptômes douloureux ne se sont manifestés qu'après la survenance d'un accident ne suffit pas à établir un rapport de causalité naturelle avec cet accident (non-application du raisonnement «post hoc ergo propter hoc» ; ATF 119 V 335 consid. 2b/bb ; TF 8C_42/2009 du 1 er octobre 2009 consid. 2.2).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[Tribunal fédéral des assurances] U 349/05 du 21 août 2006).</w:t>
      </w:r>
    </w:p>
    <w:p>
      <w:r>
        <w:rPr>
          <w:b/>
        </w:rPr>
        <w:t>E. 2.3</w:t>
      </w:r>
    </w:p>
    <w:p>
      <w:r>
        <w:t>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 117 V 359 consid. 6a ; TF 8C_718/2010 du 20 octobre 2010 consid. 3.1 in fine ; 8C_726/2008 du 14 mai 2009 consid. 2.1 in fine et les références).</w:t>
      </w:r>
    </w:p>
    <w:p>
      <w:r>
        <w:rPr>
          <w:b/>
        </w:rPr>
        <w:t>E. 3</w:t>
      </w:r>
    </w:p>
    <w:p>
      <w:r>
        <w:t>D’après l’art. 36 al. 1 LAA (concours de diverses causes de dommages), les prestations pour soins, les remboursements pour frais ainsi que les indemnités journalières et les allocations pour impotent ne sont pas réduits lorsque l’atteinte à la santé n’est que partiellement imputable à l’accident. Cette disposition suppose toutefois que le facteur étranger à l’accident soit une affection secondaire à celui-ci ; il faut quand même qu’il y ait un lien de causalité entre l’accident et l’atteinte à la santé ; cela implique que l’accident et l’événement non assuré aient causé ensemble un dommage. L’art. 36 LAA n’est donc pas applicable lorsque l’accident et le facteur étranger à l’accident ont causé des lésions distinctes sans corrélation entre elles ; cela est par exemple le cas lorsque le facteur étranger à l’accident concerne d’autres parties du corps que celles qui sont concernées par l’accident (ATF 126 V 116 consid. 3b ; TF 8C_1029/2012 du 22 mai 2013 consid. 3.2.1 ; 8C_216/2009 du 21 mai 2010 consid. 4.2 ; 8C_181/2009 du 30 septembre 2009 consid. 4.1, in : SVR 2010 UV n° 4 p. 17 ; 8C_277/2007 du 2 avril 2008 consid. 4) Si l’accident a aggravé une atteinte préexistante, l’assureur-accident doit prester selon l’art. 36 al. 1 LAA même si la part de la maladie est prédominante et la part de l’accident minime (TF 8C_476/2011 du 5 décembre 2011 consid. 6.2). A l’art. 36 al. 1 LAA, il n’est pas fait de distinction entre une aggravation temporaire (all. : « vorübergehende Verschlimmerung ») et le déclenchement d’une atteinte préexistante qui ne réduisait pas encore la capacité de gain avant l’accident (all. : « erstmalige Manifestierung des krankhaften Vorzustands ») (TFA U 370/00 du 29 mai 2002 consid. 1b). Le but de cette disposition est de faciliter le règlement du dommage et d’éviter que l’assuré doive s’adresser à plusieurs assureurs (ATF 126 V 116 consid. 3a).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(TF 8C_373/2013 du 11 mars 2014 consid. 3.2 ; 8C_1003/2010 du 22 novembre 2011 consid. 1.2 ; RAMA 1994 n° U 206 p. 326 consid. 3b et RAMA 1992 n° U 142 p. 75).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(cf. ATF 129 V 177 consid. 3.1 ; TF U 136/06 du 2 mai 2007 consid. 3.1 ; TFA U 179/03 du 7 juillet 2004 consid. 3 ; U 43/03 du 29 avril 2004 consid. 3 ; RAMA 2000 n° U 363 p. 46 consid. 2 ; RAMA 1994 n° U 206).</w:t>
      </w:r>
    </w:p>
    <w:p>
      <w:r>
        <w:rPr>
          <w:b/>
        </w:rPr>
        <w:t>E. 4.1</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w:t>
      </w:r>
    </w:p>
    <w:p>
      <w:r>
        <w:rPr>
          <w:b/>
        </w:rPr>
        <w:t>E. 4.2</w:t>
      </w:r>
    </w:p>
    <w:p>
      <w:r>
        <w:t>L'élément déterminant pour la valeur probante d'un rapport médical n'est ni son origine, ni sa désignation comme expertise, mais son contenu (ATF 133 V 450 consid. 11.1.3, 125 V 351 consid. 3a,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125 V 351 consid. 3a ; TF 8C_862/2008 du 19 août 2009 consid. 4.2 ; 9C_773/2007 du 23 juin 2008 consid. 2.1 ;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Cela étant,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w:t>
      </w:r>
    </w:p>
    <w:p>
      <w:r>
        <w:rPr>
          <w:b/>
        </w:rPr>
        <w:t>E. 5</w:t>
      </w:r>
    </w:p>
    <w:p>
      <w:r>
        <w:t>Une certaine concrétisation du principe de la libre appréciation des preuves a lieu eu égard à l’expérience médicale et, sur cette base, par la jurisprudence du Tribunal fédéral. Cela a notamment des effets sur la condition du lien de causalité entre l’accident et les atteintes à la santé. Ainsi,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une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(TF 8C_373/2013 du 11 mars 2014 consid. 3.3 ; 8C_677/2007 du 4 juillet 2008 consid. 2.3 ; 8C_1003/2010 du 22 novembre 2011 consid.1.3 ; U 307/05 du 8 janvier 2007 consid. 7.1 ; TFA U 149/99 du 7 février 2000 consid. 3, in : RAMA 2000 n° U 378 p. 190 ; Debrunner/Ramseier, Die Begutachtung von Rückenschäden, Berne 1980, p. 54 ss, en particulier p. 56).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282/06 du 4 juin 2007 consid. 3.3 ; U 179/03 du</w:t>
      </w:r>
    </w:p>
    <w:p>
      <w:r>
        <w:rPr>
          <w:b/>
        </w:rPr>
        <w:t>E. 7</w:t>
      </w:r>
    </w:p>
    <w:p>
      <w:r>
        <w:t>juillet 2004 consid. 4.4.2 ; RAMA 2000 n° U 363 du 9 septembre 1999 p. 46 consid. 3a). Enfin, une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(all : « eine allfällige richtunggebende Verschlimmerung röntgenologisch ausgewiesen sein und sich von der altersüblichen Progression abheben muss ») (TF 8C_1029/2012 du 22 mai 2013 consid. 4.2.1 ; 8C_562/2010 du 3 août 2011 consid. 5.1 ; 8C_677/2007 du 4 juillet 2008 consid. 2.3.2, in : SVR 2009 UV n° 1 p. 1 ; U 290/06 du 11 juin 2007 consid. 4.2.1, in : SVR 2008 UV n° 11 p. 34 ; TFA U 354/04 du 11 avril 2005 consid. 2.2 et U 60/02 du 18 septembre 2002 consid. 3.2, les trois derniers arrêts avec des références à la doctrine médicale ; cf. aussi Monica Armesto, UV-spezifische Beweiprobleme, in : Steiger-Sackmann/Mosimann, Recht der Sozialen Sicherheit, Bâle 2014, n. 18.47 ss, p. 648 s.). 6. In casu, il est incontesté par les parties, et au demeurant incontestable, que la chute à ski dont a été victime le recourant représente un accident au sens de l’art. 4 LPGA. 6.1 Si l’intimée semble a priori avoir concédé au recourant que cet accident revêtait une importance particulière au sens entendu par la jurisprudence fédérale citée supra en lien avec les hernies discales (cf. consid. 5), il ressort néanmoins des explications contenues dans sa correspondance du 3 septembre 2014 à l’assuré, qu’elle a considéré comme déterminante l’absence d’incapacité de travail dans les suites immédiates de l’accident. Swica a en effet expressément relevé qu’à son sens « l’existence d’un lien de causalité aurait pu être niée dès le début du traitement médical » (cf. correspondance du 3 septembre 2014 p. 3). Cela étant, aux termes de sa décision sur opposition du 18 novembre 2014, elle a fait application de la jurisprudence fédérale rendue en lien avec la problématique des hernies discales, énoncée ci-avant sous considérant 5, pour justifier un statu quo sine vel ante prématurément fixé à l’issue d’un mois suivant l’accident. Selon ladite jurisprudence, l’incapacité de travail immédiate n’est toutefois requise que dans les cas où l’on veut admettre que la hernie discale était due principalement à l’accident. L’intimée a ainsi à la fois usé d’une partie des critères susceptibles d’entraîner la négation de la causalité principale, tout en se référant expressément aux éléments déterminants en l’absence d’une telle causalité principale dans les cas de hernies discales, alors que la jurisprudence fédérale corrélative n’admet dans ces dernières situations (sans causalité principale de l’accident) le retour à l’état antérieur que dans les trois à quatre mois, voire six à neuf mois, après l’accident (cf. à cet égard TF 8C_677/2007 consid. 2.3.2 cité ci-avant sous consid. 5). Cette démarche contradictoire, voire confuse, ne permet pas de dégager une solution claire dans le cas particulier, tout en ne procédant pas exhaustivement et logiquement de l’examen des critères dégagés respectivement dans chaque cas de figure par le Tribunal fédéral. 6.2 Si l’on peut certes constater avec l’intimée que l’assuré n’a consulté son médecin généraliste traitant, le Dr D.________, qu’à partir du 1 er avril 2014 et qu’il n’a pas présenté d’incapacité de travail avant l’intervention chirurgicale, on ne voit pas que l’appréciation du Dr F.________ soit suffisamment motivée pour justifier la fixation d’un statu quo sine vel ante à la date du 18 avril 2014. Dans la mesure où la jurisprudence fédérale pertinente repose sur des études médicales reconnues, il appartenait dès lors à ce spécialiste d’exposer précisément les raisons pour lesquelles il y aurait lieu de s’écarter des périodes de guérison usuelle dégagées par la jurisprudence concernée. En outre, on relèvera que l’assertion non étayée du Dr F.________, relative à la faible probabilité de la survenance d’une lésion osseuse suite à une chute à ski, apparaît plutôt du ressort de l’examen de la causalité principale. Cet avis laisse planer des doutes quant à la conclusion de ce spécialiste quant au retour à l’état antérieur à la date du 18 avril 2014, sa remarque relevant plutôt de la négation de ladite causalité. 6.3 Quant à l’opinion exprimée par le Dr J.________, elle ne saurait davantage être suivie comme telle, quand bien même il s’agit d’un avis spécialisé, dans la mesure où l’on ne peut exclure toute incidence de son mandat thérapeutique dans sa prise de position. Au demeurant, tout en communiquant une détermination opposée à celle du Dr F.________, le Dr J.________ n’expose pas de manière suffisamment précise en quoi les lésions constatées devraient forcément être attribuées à l’accident du 21 mars 2014. Il ne s’est pas davantage exprimé sur l’opinion de son confrère quant à l’influence de lésions dégénératives, se limitant à l’écarter, sans autre explication. En définitive, en présence de deux avis médicaux spécialisés divergents, dont aucun ne peut se voir accorder pleine valeur probante au sens de la jurisprudence rendue à cet égard, il s’impose de procéder à une instruction complémentaire du cas d’espèce.</w:t>
      </w:r>
    </w:p>
    <w:p>
      <w:r>
        <w:rPr>
          <w:b/>
        </w:rPr>
        <w:t>E. 7.1</w:t>
      </w:r>
    </w:p>
    <w:p>
      <w:r>
        <w:t>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(cf. TF U 571/06 du 29 mai 2007 consid. 4.2, in SVR 2007 UV n° 33 p. 111 ; Ueli Kieser, ATSG-Kommentar, 2ème éd.,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 138 V 318).</w:t>
      </w:r>
    </w:p>
    <w:p>
      <w:r>
        <w:rPr>
          <w:b/>
        </w:rPr>
        <w:t>E. 7.2</w:t>
      </w:r>
    </w:p>
    <w:p>
      <w:r>
        <w:t>En l’espèce, au vu des carences dont souffre encore le dossier de la présente cause, la Cour de céans considère justifié, conformément à la jurisprudence fédérale citée supra, de renvoyer la cause à l’intimée pour en compléter l’instruction par la mise en œuvre d’une expertise auprès d’un médecin spécialiste indépendant d’elle. Une telle expertise devra se prononcer au degré de la vraisemblance prépondérante sur la présence d’éventuelles lésions dégénératives préexistantes à l’accident du 21 mars 2014, ainsi que sur le lien de causalité entre ledit accident, la hernie discale présentée par l’assuré et les troubles allégués au-delà du 18 avril 2014, en tenant compte de l’expérience médicale sur laquelle le Tribunal fédéral a basé sa jurisprudence (cf. supra consid. 5). A l’issue de ce complément diligenté par l’intimée, il lui incombera de rendre une nouvelle décision statuant sur son éventuelle obligation de prendre en charge le cas au-delà de la date litigieuse précitée.</w:t>
      </w:r>
    </w:p>
    <w:p>
      <w:r>
        <w:rPr>
          <w:b/>
        </w:rPr>
        <w:t>E. 8</w:t>
      </w:r>
    </w:p>
    <w:p>
      <w:r>
        <w:t>Des considérants qui précèdent, il résulte que le recours, bien fondé, doit être admis, ce qui entraîne l’annulation de la décision attaquée, sous suite de renvoi à l’intimée pour complément d’instruction avant nouvelle décision.</w:t>
      </w:r>
    </w:p>
    <w:p>
      <w:r>
        <w:rPr>
          <w:b/>
        </w:rPr>
        <w:t>E. 8.1</w:t>
      </w:r>
    </w:p>
    <w:p>
      <w:r>
        <w:t>La procédure étant gratuite (cf. art. 61 let. a LPGA), il n'est pas perçu de frais de justice.</w:t>
      </w:r>
    </w:p>
    <w:p>
      <w:r>
        <w:rPr>
          <w:b/>
        </w:rPr>
        <w:t>E. 8.2</w:t>
      </w:r>
    </w:p>
    <w:p>
      <w:r>
        <w:t>En revanche, obtenant gain de cause, le recourant, assisté d'un mandataire professionnel, a droit à des dépens, fixés in casu à 2’000 fr. (cf. art. 61 let. g LPGA ; 55 al. 1 LPA-VD et 11 TFJDA [tarif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