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602 vom 29. Juni 2015</w:t>
      </w:r>
    </w:p>
    <w:p>
      <w:r>
        <w:t>VD Tribunal cantonal, 2015-06-29, FR</w:t>
      </w:r>
    </w:p>
    <w:p>
      <w:r>
        <w:rPr>
          <w:b/>
        </w:rPr>
        <w:t xml:space="preserve">Quelle: </w:t>
      </w:r>
      <w:r>
        <w:t>https://mcp.opencaselaw.ch/entscheid/vd_findinfo_Arr_t___2015___602</w:t>
      </w:r>
    </w:p>
    <w:p>
      <w:r>
        <w:t>FR: VD_FINDINFO Arrêt / 2015 / 602 du 29 juin 2015</w:t>
      </w:r>
    </w:p>
    <w:p>
      <w:r>
        <w:t>IT: VD_FINDINFO Arrêt / 2015 / 602 del 29 giugno 2015</w:t>
      </w:r>
    </w:p>
    <w:p>
      <w:pPr>
        <w:pStyle w:val="Heading2"/>
      </w:pPr>
      <w:r>
        <w:t>Regeste</w:t>
      </w:r>
    </w:p>
    <w:p>
      <w:r>
        <w:t>INDEMNITÉ ÉQUITABLE, CURATEUR, AVOCAT, ADMISSION PARTIELLE | 404 CC, 450 CC</w:t>
      </w:r>
    </w:p>
    <w:p>
      <w:pPr>
        <w:pStyle w:val="Heading2"/>
      </w:pPr>
      <w:r>
        <w:t>Erwägungen</w:t>
      </w:r>
    </w:p>
    <w:p>
      <w:r>
        <w:rPr>
          <w:b/>
        </w:rPr>
        <w:t>E. 6</w:t>
      </w:r>
    </w:p>
    <w:p>
      <w:r>
        <w:t>En conclusion, le recours doit être partiellement admis et la décision réformée au chiffre III de son dispositif en ce sens qu’est allouée à Me N.________, pour les activités qu’il a déployées dans le cadre de son mandat, une indem-nité de 9'659 fr. 40, débours, par 599 fr., et TVA sur les débours, par 47 fr. 90, compris, laquelle indemnité doit être mise à la charge du père, Z.________, la mère, A.Y.________, étant solidairement responsable de celle-ci à concurrence de 8'236 fr. 50, débours, par 99 fr. compris, et sous déduction des 4'000 fr. déjà versés. La décision est maintenue pour le surplus Les frais judiciaires de deuxième instance, arrêtés à 300 fr. (art. 74a al. 1 TFJC [Tarif du 28 septembre 2010 des frais judiciaires civils, RSV 270.11.5]), sont mis par moitié à la charge de chacun des parents. L’intimé N.________ doit verser à la recourante A.Y.________ la somme de 150 fr. à titre de restitution partielle d’avance de frais (art. 111 al. 2 CPC). Il n’est pas alloué de dépens de deuxième instance. Par ces motifs, la Chambre des curatelles du Tribunal cantonal, statuant à huis clos, prononce : I. Le recours est partiellement admis. II. La décision est réformée au chiffre III de son dispositif comme il suit : III. alloue à Me N.________, pour les activités déployées dans le cadre de son mandat, une indemnité de 9'659 fr. 40, débours par 599 fr. (cinq cent nonante-neuf francs) et TVA sur les débours par 47 fr. 90 (quarante-sept francs et nonante centimes) compris, laquelle indemnité est mise à la charge du père Z.________, la mère, A.Y.________ en étant solidairement responsable à concurrence de 8'236 fr. 50 (huit mille deux cent trente-six francs et cinquante centimes), débours par 99 fr. (nonante-neuf francs) compris, sous déduction de 4'000 fr. (quatre mille francs) déjà versés. La décision est maintenue pour le surplus. III. Les frais judiciaires de deuxième instance, arrêtés à 300 fr. (trois cents francs) sont mis à la charge de la recourante par 150 fr. (cent  cinquante francs) et de l’intimé par 150 fr. (cent cinquante francs). IV. L'intimé N.________ doit verser à la recourante A.Y.________ la somme de 150 fr. (cent cinquante francs) à titre de restitution partielle de l’avance de frais. V. Il n’est pas alloué de dépens de deuxième instance. VI. L’arrêt motivé est exécutoire. La présidente :              La greffière : Du 29 juin 2015 Le dispositif de l'arrêt qui précède est communiqué par écrit aux intéressés. La  greffière  : Du L'arrêt qui précède, dont la rédaction a été approuvée à huis clos, est notifié à : ‑ Me Albert Rey-Mermet (pour A.Y.________), ‑ Z.________, - Me N.________,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