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460 vom 3. August 2015</w:t>
      </w:r>
    </w:p>
    <w:p>
      <w:r>
        <w:t>VD Tribunal cantonal, 2015-08-03, FR</w:t>
      </w:r>
    </w:p>
    <w:p>
      <w:r>
        <w:rPr>
          <w:b/>
        </w:rPr>
        <w:t xml:space="preserve">Quelle: </w:t>
      </w:r>
      <w:r>
        <w:t>https://mcp.opencaselaw.ch/entscheid/vd_findinfo_Arr_t___2015___460</w:t>
      </w:r>
    </w:p>
    <w:p>
      <w:r>
        <w:t>FR: VD_FINDINFO Arrêt / 2015 / 460 du 3 août 2015</w:t>
      </w:r>
    </w:p>
    <w:p>
      <w:r>
        <w:t>IT: VD_FINDINFO Arrêt / 2015 / 460 del 3 agosto 2015</w:t>
      </w:r>
    </w:p>
    <w:p>
      <w:pPr>
        <w:pStyle w:val="Heading2"/>
      </w:pPr>
      <w:r>
        <w:t>Regeste</w:t>
      </w:r>
    </w:p>
    <w:p>
      <w:r>
        <w:t>ATTEINTE À LA SANTÉ PHYSIQUE, ATTEINTE À LA SANTÉ PSYCHIQUE, ALCOOLISME, EXPERTISE MÉDICALE, FORCE PROBANTE, RENTE SIMPLE D'INVALIDITÉ | 28 al. 1 LAI, 4 al. 1 LAI, 6 LPGA, 7 al. 1 LPGA, 8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 LAI, notamment à l’art. 6, de même que l’ALCP (Accord entre la Confédération suisse, d'une part, et la Communauté européenne et ses Etats membres, d'autre part, sur la libre circulation des personnes, RS 0.142.112.681) et les règlements européens applicables en vertu de l’accord précité, prévoient un certain nombre de conditions au droit des étrangers aux prestations de l’assurance-invalidité. La question de savoir si le recourant remplit ces conditions en tant que personne étrangère en Suisse – question dont il ne ressort pas du dossier qu’elle a été examinée par l’intimé – peut toutefois rester ouverte, au vu des éléments exposés ci-dessous. c)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L'art. 16 LPGA s'applique à l'évaluation de l'invalidité des assurés exerçant, sans atteinte à la santé, une activité lucrative (art. 28a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 Pour pouvoir fixer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e)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f)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en principe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9C_773/2007 du 23 juin 2008 consid. 2.1 ; 8C_862/2008 précité consid. 4.2 ; 9C_168/2007 précité consid. 4.2). g)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(ATF 125 V 256 consid. 4 ; TF 9C_519/2008 du 10 mars 2009 consid. 2.1), il doit selon les cas recueillir les avis médicaux de médecins qui ont déjà examiné l'assuré, faire examiner l'assuré par son service médical régional (art. 59 al. 2bis LAI) ou recourir aux services d'un expert indépendant (art. 44 LPGA et 59 al. 3 LAI). Un rapport médical qui émane d'un service médical régional au sens des art. 59 al. 2bis LAI a valeur probante s'il remplit les exigences requises par la jurisprudence sur le contenu des rapports médicaux rappelées ci-dessus (consid. 3.3.2 non publié de l'ATF 135 V 254 ; TF 9C_500/2011 du 26 mars 2012 consid. 3.1 ; 9C_600/2010 du 21 janvier 2011 consid. 2 ; TF I 573/04 du 10 novembre 2005 consid. 5.2 ; I 523/02 du 28 octobre 2002 consid. 3). On rappellera encore que, même en tenant compte de la jurisprudence récente de la Cour européenne des droits de l'homme sur le principe de l'égalité des armes, tiré du droit à un procès équitable garanti par l'art. 6 paragraphe 1 CEDH (Convention du 4 novembre 1950 de sauvegarde des droits de l’homme et des libertés fondamentales, RS 0.101),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Néanmoins, ce n’est pas parce qu’un médecin traitant pose d’autres diagnostics, qu’il est déjà nécessaire de procéder à une expertise externe à l’assurance (cf. ATF 135 V 465 consid. 4.3 ; TF 9C_800/2013 du 7 mars 2014 consid. 3.3).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(ATF 125 V 351 consid. 3a ; TF 9C_776/2009 du 11 juin 2010 consid. 2.2). h)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3.2</w:t>
      </w:r>
    </w:p>
    <w:p>
      <w:r>
        <w:t>et 3.3 ; 126 V 353 consid. 5b ; 125 V 193 consid. 2).</w:t>
      </w:r>
    </w:p>
    <w:p>
      <w:r>
        <w:rPr>
          <w:b/>
        </w:rPr>
        <w:t>E. 4</w:t>
      </w:r>
    </w:p>
    <w:p>
      <w:r>
        <w:t>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la référence ; TF 9C_618/2014 du 9 janvier 2014 consid. 5.2 ; 9C_960/2009 du 24 février 2010 consid. 2.2 ; 9C_395/2007 du 15 avril 2008 consid. 2.2 ; TFA I 758/01 du 5 novembre 2002 consid. 1.1). La situation de fait doit faire l'objet d'une appréciation globale incluant aussi bien les causes que les conséquences de la dépendance, ce qui implique de tenir compte d'une éventuelle interaction entre dépendance et comorbidité psychiatrique (TFA I 390/01 du 19 juin 2002 consid. 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9C_618/2014 précité consid. 5.2 ; 8C_356/2012 du 11 février 2013 et la jurisprudence citée). Lorsqu'une toxicodépendance n'est ni la cause ni la conséquence d'une atteinte à la santé physique ou psychique ayant valeur de maladie, on emploie parfois la terminologie d'affection "primaire", qui n'est pas constitutive d'invalidité au sens de la jurisprudence fédérale (TF 9C_219/2007 du 3 avril 2008). b)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 9C_395/2007 précité et les références). c)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 9C_395/2007 précité consid. 2.4 et les références).</w:t>
      </w:r>
    </w:p>
    <w:p>
      <w:r>
        <w:rPr>
          <w:b/>
        </w:rPr>
        <w:t>E. 5</w:t>
      </w:r>
    </w:p>
    <w:p>
      <w:r>
        <w:t>a) En l’espèce, le recourant reproche à l’intimé de ne pas avoir procédé à une appréciation complète des preuves médicales à sa disposition en fondant sa décision uniquement sur le rapport de la Dresse Q.________, lui-même fondé sur un seul entretien. Selon le recourant, cette dernière ne se serait pas prononcée sur les appréciations divergentes de ses médecins traitants, qui retenaient tous un état dépressif sévère. Par ailleurs, elle n’aurait pas examiné en détails l’origine et l’évolution de l’atteinte psychique ou de la dépendance à l’alcool et encore moins leurs éventuelles interdépendances. Le recourant avance en outre qu’il devait être tenu compte de l’influence des atteintes somatiques sur sa capacité de travail. b) On observe en premier lieu qu’il est clair que le recourant souffre d’un syndrome de dépendance à l’alcool. La Dresse H.________ mentionne dans son rapport du 25 septembre 2012 le diagnostic avec effet sur la capacité de travail de « si post OH », impliquant une ancienne consommation d’alcool ayant des conséquences sur la santé du recourant. Dans leur rapport du 27 septembre 2012, les Drs C.________ et R.________ relèvent également le syndrome de dépendance à l’alcool, à l’époque abstinent, ayant entraîné une cirrhose hépatique. Le recourant a été hospitalisé plusieurs fois en raison de sevrage et a fait l’objet d’un placement à des fins d’assistance pour ce motif. Le Dr R.________ a finalement retenu dans son rapport du 31 mai 2013 le diagnostic de dépendance à l’alcool, utilisation continue. Afin de pouvoir déterminer si le recourant souffre d'une invalidité lui ouvrant le droit à une rente de l’assurance-invalidité, il convient de se prononcer sur l'éventuelle existence d'une atteinte à sa santé physique, indépendante des atteintes liées à la consommation d'alcool, ou d'une atteinte à sa santé psychique, ainsi que, le cas échéant, sur l'importance de celle-ci, ses liens avec la dépendance et son influence sur la capacité de travail du recourant. c) Au vu de la mention par les médecins traitants du recourant de l’existence d’un état dépressif, l’intimé a jugé nécessaire la mise en œuvre d’un examen psychiatrique. La Dresse Q.________ a rendu un rapport sur la base d’un examen du recourant, ainsi que de son dossier médical. L’on relève à ce propos qu’elle résume dans son rapport les pièces médicales principales dudit dossier, soit les avis des Dresses V.________, H.________ et des Drs C.________ et R.________. Il est également fait mention des hospitalisations du recourant et de la mesure de placement à des fins d’assistance. Le recourant ne peut dès lors être suivi lorsqu’il avance que la Dresse Q.________ n’aurait pas tenu compte des avis divergents des médecins traitants. L’experte a également exposé les anamnèses professionnelles, personnelles et psychiatriques du recourant, ainsi que ses plaintes actuelles. Bien qu’elle n’explique pas dans son appréciation du cas les raisons pour lesquelles elle ne retient pas le diagnostic d’état dépressif, cela ressort de manière précise du status psychiatrique qu’elle décrit, soit un status ne présentant pas les signes d’un épisode dépressif majeur. Elle motive ainsi de manière convaincante son appréciation. Ce n’est en revanche pas le cas des médecins traitants de l’assuré, que ce soit la Dresse H.________ ou les Drs C.________ et R.________, qui se bornent à mentionner un tel diagnostic sans exposer les constatations médicales et l’analyse qui les mènent à cette conclusion. De plus, malgré le fait que plusieurs médecins se soient prononcés suite à l’examen du SMR, aucun n’a relevé de circonstances qui remettraient l’appréciation du SMR en cause. Dans leur rapport de sortie du 27 février 2013, l'Hôpital A.________ ont certes noté une péjoration de l’état dépressif, mais ils ont également mentionné un état dépressif lié à la consommation d’alcool. Ils n’ont ensuite rien noté au sujet de ce trouble dans leur rapport suivant, du 6 mai 2013. Il ne peut dès lors en être déduit l’existence d’une pathologie indépendante de la consommation d’alcool du recourant. Par ailleurs, il n’est pas signalé dans le rapport d’admission du Centre J.________ du 15 avril 2013 d’état dépressif sous la rubrique « impression diagnostique ». Seule une thymie triste a été relevée, que l’experte du SMR a également noté. L’on remarque encore que les    Drs G.________ et R.________ n’ont pas mentionné d’état dépressif dans les courriers envoyés à la Justice de Paix motivant la demande de placement à des fins d’assistance. Dans cette mesure, leur appréciation n’apparaît pas exempte de contradictions. Finalement, dans le rapport du Service O.________ du 24 octobre 2014, il est certes relevé que le recourant souffre d’un épisode dépressif moyen à sévère, toutefois, outre le fait que les médecins ne précisent pas depuis quand, ils ne motivent pas plus leur appréciation que les autres médecins traitants du recourant. S’il est fait mention d’hospitalisations dans le cadre d’un syndrome de dépendance à l’alcool et d’un trouble dépressif récurrent, l’on remarque toutefois que les rapports de sorties de l'Hôpital A.________ ne mentionnent pas ce dernier trouble sous la rubrique « motif d’hospitalisation », mais sous « comorbidité(s) &amp; antécédent(s) ». La Dresse Q.________ a en outre exclu l’existence de troubles de la lignée psychotique ou anxieuse. Il n’y a pas d’élément au dossier qui pourrait laisser soupçonner l’existence d’une autre atteinte sur le plan psychique. C’est en vain que le recourant tente de remettre en cause l’évaluation de la Dresse Q.________ en soutenant que seul un entretien a eu lieu, dès lors que le nombre d’entretiens nécessaire à une évaluation n’est pas en soi un critère de la valeur probante d’un rapport médical (TF 9C_550/2014 du 3 février 2015 consid. 4.3.3 ; I 533/06 du 23 mai 2007 consid. 5.6). Le recourant n’ayant pas amené de documents médicaux permettant de laisser penser qu’une atteinte à sa santé psychique subsisterait ensuite d’un sevrage, il ne saurait en définitive être reproché à l’intimé d’avoir rendu, sur la base du rapport de la Dresse Q.________, une décision sans attendre que le recourant observe une période d’abstinence, d’autant plus que la Dresse H.________ a retenu encore dans son courrier du 13 juin 2014 le problème d’alcoolisme malgré plusieurs tentatives de sevrage en 2012 et 2013. Au vu de ce qui précède, la Dresse Q.________, dont le rapport remplit les critères jurisprudentiels pour se voir reconnaître valeur probante (cf. supra consid. 3f), peut être suivie, les troubles dont souffre le recourant étant selon la vraisemblance prépondérante entraînés par la consommation d’alcool. Par conséquent, il convient de retenir l’absence sur le plan psychique d’atteinte ayant valeur de maladie. d) Le recourant souffre par ailleurs de diabète. Si la Dresse H.________ mentionne ce diagnostic à titre de diagnostic ayant des effets sur la capacité de travail dans son rapport du 25 septembre 2012, elle reconnaît toutefois implicitement dans son courrier du 13 juin 2014 que cette atteinte ne peut être considérée comme invalidante. Aucun autre document au dossier ne fait état d’une incapacité de travail liée à cette maladie. Il en va de même de la cirrhose, le rapport de l'Hôpital A.________ du 6 mai 2013 mentionnant du reste l’absence de complications liées à cette atteinte. Quand à l’encéphalopathie hépatique évoquée par la Dresse H.________, l’on remarque qu’aucun médecin, que ce soit le CHUV ou l'Hôpital A.________, ne l’ont retenue comme diagnostic, encore moins comme diagnostic indépendant de la consommation d’alcool ou ayant des séquelles invalidantes qui ne s’amenderaient pas avec un sevrage. Seule un début d’encéphalopathie alcoolique est noté dans un rapport de remise de service interne du CHUV du 31 mai 2013, ce qui ne peut suffire à retenir une atteinte invalidante à ce titre, ni même à ordonner la mise en œuvre de mesures d’instructions complémentaires.</w:t>
      </w:r>
    </w:p>
    <w:p>
      <w:r>
        <w:rPr>
          <w:b/>
        </w:rPr>
        <w:t>E. 6</w:t>
      </w:r>
    </w:p>
    <w:p>
      <w:r>
        <w:t>a) Partant, force est de constater, avec l’intimé et sur la base des conclusions de la Dresse Q.________ qui emportent la conviction, que le recourant présente une toxicodépendance primaire ne pouvant justifier l’octroi de prestations de l’assurance-invalidité. Le recours doit en conséquence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Le recourant a toutefois été mis au bénéfice de l'assistance judiciaire pour ce qui concerne les frais judiciaires, de sorte que ces derniers seront provisoirement supportés par le canton (art. 122 al. 1 let a et b CPC [code de procédure civile du 19 décembre 2008, RS 272], applicable par renvoi de l'art. 18 al. 5 LPA-VD). En effet, la partie qui a obtenu l'assistance judiciaire est tenue à remboursement dès qu'elle est en mesure de le faire (art. 123 al. 1 CPC).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