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327 vom 29. Juni 2015</w:t>
      </w:r>
    </w:p>
    <w:p>
      <w:r>
        <w:t>VD Tribunal cantonal, 2015-06-29, FR</w:t>
      </w:r>
    </w:p>
    <w:p>
      <w:r>
        <w:rPr>
          <w:b/>
        </w:rPr>
        <w:t xml:space="preserve">Quelle: </w:t>
      </w:r>
      <w:r>
        <w:t>https://mcp.opencaselaw.ch/entscheid/vd_findinfo_Arr_t___2015___327</w:t>
      </w:r>
    </w:p>
    <w:p>
      <w:r>
        <w:t>FR: VD_FINDINFO Arrêt / 2015 / 327 du 29 juin 2015</w:t>
      </w:r>
    </w:p>
    <w:p>
      <w:r>
        <w:t>IT: VD_FINDINFO Arrêt / 2015 / 327 del 29 giugno 2015</w:t>
      </w:r>
    </w:p>
    <w:p>
      <w:pPr>
        <w:pStyle w:val="Heading2"/>
      </w:pPr>
      <w:r>
        <w:t>Regeste</w:t>
      </w:r>
    </w:p>
    <w:p>
      <w:r>
        <w:t>RÉVISION{PRESTATION D'ASSURANCE}, RECONSIDÉRATION, RENTE COMPLÉMENTAIRE{AA} | 17 LPGA, 53 al. 1 LPGA, 53 al. 2 LPGA</w:t>
      </w:r>
    </w:p>
    <w:p>
      <w:pPr>
        <w:pStyle w:val="Heading2"/>
      </w:pPr>
      <w:r>
        <w:t>Erwägungen</w:t>
      </w:r>
    </w:p>
    <w:p>
      <w:r>
        <w:rPr>
          <w:b/>
        </w:rPr>
        <w:t>E. 8</w:t>
      </w:r>
    </w:p>
    <w:p>
      <w:r>
        <w:t>Le recours, en tous points mal fondé, doit dès lors être rejeté et la décision sur opposition litigieuse confirmée. a) La procédure étant gratuite, il n'est pas perçu de frais de justice (cf. art. 61 let. a LPGA). b) Par ailleurs, le recourant, qui n’obtient pas gain de cause, n’a pas droit à des dépens (cf. art. 61 let. g LPGA). Quoique l’intimée obtienne en revanche gain de cause, elle ne saurait prétendre des dépens de la part du recourant, la CNA, en sa qualité d’assureur social, dispose en effet d’un service juridique interne susceptible de la représenter dans l’accomplissement de ses tâches de droit public (cf. ATF 134 V 340).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