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293 vom 8. Mai 2015</w:t>
      </w:r>
    </w:p>
    <w:p>
      <w:r>
        <w:t>VD Tribunal cantonal, 2015-05-08, FR</w:t>
      </w:r>
    </w:p>
    <w:p>
      <w:r>
        <w:rPr>
          <w:b/>
        </w:rPr>
        <w:t xml:space="preserve">Quelle: </w:t>
      </w:r>
      <w:r>
        <w:t>https://mcp.opencaselaw.ch/entscheid/vd_findinfo_Arr_t___2015___293</w:t>
      </w:r>
    </w:p>
    <w:p>
      <w:r>
        <w:t>FR: VD_FINDINFO Arrêt / 2015 / 293 du 8 mai 2015</w:t>
      </w:r>
    </w:p>
    <w:p>
      <w:r>
        <w:t>IT: VD_FINDINFO Arrêt / 2015 / 293 del 8 maggio 2015</w:t>
      </w:r>
    </w:p>
    <w:p>
      <w:pPr>
        <w:pStyle w:val="Heading2"/>
      </w:pPr>
      <w:r>
        <w:t>Regeste</w:t>
      </w:r>
    </w:p>
    <w:p>
      <w:r>
        <w:t>RENTE EXTRAORDINAIRE, CONDITION D'ASSURANCE, DOMICILE, ACQUISITION DE LA NATIONALITÉ | 39 LAI, 6 LAI, 42 LAVS</w:t>
      </w:r>
    </w:p>
    <w:p>
      <w:pPr>
        <w:pStyle w:val="Heading2"/>
      </w:pPr>
      <w:r>
        <w:t>Erwägungen</w:t>
      </w:r>
    </w:p>
    <w:p>
      <w:r>
        <w:rPr>
          <w:b/>
        </w:rPr>
        <w:t>E. 42</w:t>
      </w:r>
    </w:p>
    <w:p>
      <w:r>
        <w:t>LAVS, applicable sur renvoi de l’art. 39 LAI. La rente extraordinaire d’invalidité suisse devait d’ailleurs être qualifiée de « prestation pour handicapés » selon le droit européen. Elle a dès lors estimé remplir en tous points les réquisits de l’art. 42 LAVS. L’intimé a communiqué sa réponse au recours le 29 avril 2014, en proposant le rejet et le maintien de sa décision du 24 janvier 2014. Il a rappelé que dans un ATF 131 V 390, le Tribunal fédéral avait précisé que l’art. 42 al. 1 LAVS visait des personnes n’ayant pas cotisé au système suisse durant un an, faute d’y avoir été obligées avant la survenance du risque assuré, et susceptibles d’atteindre une durée d’assurance complète jusqu’au 31 décembre précédant l’année d’ouverture de leur droit à une rente de vieillesse. Relevant que la recourante n’avait pu revêtir la qualité d’assurée en Suisse qu’à une date bien postérieure à l’année suivant ses 20 ans révolus, il ne lui était pas possible de présenter le même nombre d’années d’assurance que les assurés de sa classe d’âge. Par ailleurs, les périodes d’assurance éventuellement accomplies à l’étranger n’entraient pas en ligne de compte dans la détermination du droit à une rente extraordinaire d’invalidité suisse, les rentes suisses s’avérant fixées de manière autonome, sans que ce procédé ne constituât une discrimination directe ou indirecte allant à l’encontre des accords bilatéraux conclus avec l’UE. Par écritures des 16 et 23 juin 2014, la recourante a confirmé les conclusions précédemment formulées, annexant une attestation d’affiliation à l’assurance-maladie et maternité volontaire des Français de l’étranger dès le mois de septembre 1986, établie le 22 mai 2014 par la Caisse de sécurité sociale des Français de l’étranger. Invité à dupliquer, l’OAI a maintenu sa précédente détermination par correspondance du 5 août 2014. La recourante en a fait de même le 4 septembre 2014.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Le présent recours formé le 25 février 2014 contre la décision de l’OAI du 24 janvier 2014 a été interjeté en temps utile et dans le respect des formalités prévues par la loi, au sens notamment de l’art. 61 let. b LPGA, de sorte qu’il est recevable. 2. Est litigieux in casu le droit de la recourante à une rente extraordinaire de l’AI, cette dernière se prévalant de l’acquisition de la nationalité suisse à compter du 26 juin 2013. Dans ce contexte, elle souligne que sa capacité de discernement a été jugée suffisante pour l’obtention de la citoyenneté suisse, ce qui permettrait à son sens de reconnaître la constitution d’un domicile volontaire en Suisse. Cela étant, il s’impose de se référer aux considérants du jugement du Tribunal fédéral des assurances du 26 février 1999, venu confirmer la décision initiale de l’OAI du 11 juin 1996, par laquelle avait été rejetée une première demande de rente extraordinaire d’invalidité, et nier la réalisation de la condition du domicile en Suisse. Il conviendra dès lors de déterminer si la modification de la situation personnelle de l’assurée, soit l’acquisition de la citoyenneté suisse, est susceptible de constituer un motif de révision de son droit à la rente extraordinaire de l’AI. Au vu des éléments d’extranéité contenus dans ce dossier du fait de la double nationalité suisse et française de la recourante et vu les arguments invoqués à cet égard, il y aura également lieu d’examiner si une convention internationale ou bilatérale lui est applicable et cas échéant, justifie un réexamen en sa faveur de son droit à la rente extraordinaire d’invalidité. 3.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LPGA. En effet, à teneur de l’art. 17 al. 2 LPGA, toute prestation durable accordée en vertu d’une décision entrée en force est, d’office ou sur demande, augmentée ou réduite en conséquence, ou encore supprimée si les circonstances dont dépendait son octroi changent notablement.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4. En l’espèce, il s’agit dans un premier temps d’examiner si la nationalité suisse acquise par la recourante a un impact sur son droit à la rente extraordinaire de l’AI sous l’angle du droit suisse. Dans ce contexte, même dans l’hypothèse où un domicile en Suisse devait lui être reconnu, force serait de se rallier aux constatations consignées par l’intimé dans sa décision du 24 janvier 2014, compte tenu de ce qui suit. 4.1 Dans sa teneur en vigueur jusqu’au 31 décembre 1996 (RO 1968 p. 29), l’art. 39 al. 1 LAI prévoyait l’octroi d’une rente extraordinaire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 RS 831.10) étaient applicables par analogie. Aux termes de l’art. 39 al. 1 LAI dans sa teneur en vigueur depuis le 1 er janvier 1997 (résultant de la loi fédérale du 7 octobre 1994 [10 e révision de l’AVS], annexe ch. 3 ; RO 1996 p. 2466), le droit des ressortissants suisses aux rentes extraordinaires est déterminé par les dispositions de la LAVS. L’art. 42 al. 1 LAVS, tel qu’en vigueur depuis la 10 e révision de l’AVS du 1 er janvier 1997,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limitent ainsi le cercle des bénéficiaires d'une rente extraordinaire aux personnes qui comptent un nombre d'années d'assurance égal à celui de leur classe d'âge, mais qui, « sans faute de leur part », n'ont pu cotiser durant la période minimale et qui, de ce fait, ne peuvent prétendre une rente ordinaire ;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du 5 mars 1990 concernant la 10 e révision de l’assurance-vieillesse et survivants, in : FF 1990 II 99 ; TFA I 780/02 du 1 er mai 2003 consid. 5.1.2 [SVR 2003 IV n° 34 p. 104] et TF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 e révision de l'AVS si la rente ordinaire partielle dont ils bénéficiaient était inférieure à la rente extraordinaire (cf. art. 42 al. 1 LAVS, dans sa teneur en vigueur jusqu'au 31 décembre 1996; RO 1978 p. 391), ont été transférées dans le régime des prestations complémentaires (ATF 124 V 271 consid. 1a). 4.2 Ainsi que le relève à juste titre l’office intimé, l’assurée n’a de toute façon pas été en mesure de comptabiliser le même nombre d’années d’assurance suisse que les assurés de sa classe d’âge, puisque ce réquisit imposerait en l’occurrence la constitution d’un domicile en Suisse avant le 1 er janvier de l’année suivant celle où l’assurée a atteint l’âge de 20 ans révolus. Or, le Tribunal fédéral des assurances a expressément nié, dans son arrêt du 26 février 1999 dont les considérants lient la Cour de céans, que la recourante eût élu domicile en Suisse jusqu’à la date du 11 juin 1996, où elle avait déjà atteint l’âge de 30 ans révolus, le choix de son placement en institution ayant relevé de la décision exclusive de ses parents. Partant, à l’instar de l’intimé, il convient de constater que la recourante ne remplit pas les conditions de l’art. 42 al. 1 LAVS en l’absence du même nombre d’années d’assurance que les assurés de sa classe d’âge, ce qui justifie le rejet de sa demande de rente extraordinaire d’invalidité pour ce premier motif. 5. En sa qualité de ressortissante française ou de ressortissante suisse qui aurait participé à la libre circulation des personnes, la recourante pourrait se prévaloir de diverses dispositions du droit international, dont certaines sont entrées en vigueur pour la Suisse postérieurement à l’arrêt fédéral du 26 février 1999. On peut au demeurant laisser ouverte la question de savoir si l’assurée est légitimée à invoquer sa nationalité française en sus de sa nationalité suisse (cf. arrêt CJUE [Cour de justice de l’Union européenne] du 5 mai 2011, C-434/09 McCarthy). 5.1 Une Convention de sécurité sociale du 3 juillet 1975 entre la Confédération Suisse et le République française (RS 0.831.109.349.1), ainsi qu’un arrangement administratif du 3 décembre 1976 concernant les modalités d’application de cette convention (RS 0.831.109.349.12), s’appliquent depuis le 1 er novembre 1976. La Convention prévoit, à son art. 3 al. 1, que les ressortissants de l’un des Etats contractants sont soumis aux obligations de la législation de l’autre Etat contractant et admis au bénéfice de cette législation dans les mêmes conditions que les ressortissants de cet Etat, sous les réserves et les modalités prévues par la Convention et son Protocole final. 5.2 La France figure par ailleurs au nombre des Etats membres de l’UE, si bien qu’il y a lieu de se référer à l’Accord du 21 juin 1999 entre la Confédération suisse, d'une part, et la Communauté européenne et ses Etats membres, d'autre part, sur la libre circulation des personnes (ALCP ; RS 0.142.112.681), entré en vigueur le 1 er juin 2002. A cette date sont également entrés en vigueur l’Annexe II dudit accord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 er juin 2002 et ultérieurement et se substituant à toute convention de sécurité sociale liant deux ou plusieurs Etats (cf. art. 6 du règlement), et enfin le Règlement (CEE) n° 574/72 du Conseil du 21 mars 1972 relatif à l'application du Règlement (CEE) n° 1408/71 (RO 2005 3909). L'art. 80a LAI renvoie expressément à l'ALCP et aux Règlements (CEE) n° 1408/71 et 574/72 précités.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valables dans les relations entre la Suisse et les Etats de l'Union européenne dès le 1 er avril 2012, avec l'entrée en vigueur de l'Annexe II révisée de l'ALCP, ont remplacé les Règlements (CEE) n° 1408/71 et 574/72. 5.3 En ce qui concerne le droit intertemporel, il sied de rappeler que, selon un principe général, le droit matériel applicable est déterminé par les règles en vigueur au moment où les faits juridiquement déterminants se sont produits (TF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 ATF 130 V 445). Ces principes valent également en ce qui concerne l'entrée en vigueur des Règlements (CE) n° 883/2004 et n° 987/2009 (ATF 138 V 533 consid. 2.2 ; 139 V 88 consid. 4 ; 140 V 98 consid. 5), ce qui est également compatible avec les dispositions transitoires contenues à l'art. 87 du Règlement (CE) n° 883/2004. En l'occurrence, la recourante a acquis la nationalité suisse en date du 26 juin 2013 et s’en prévaut pour requérir le réexamen de son droit à une rente extraordinaire de l’AI. Les faits juridiquement déterminants se sont donc produits sous l'empire du Règlement (CE) n° 883/2004, en vigueur depuis plus d’un an à la date précitée. La demande de réexamen a par ailleurs été déposée sous le régime de ce règlement. C'est donc le droit tel que contenu dans cette législation qui est en principe applicable en l'espèce. 6. S’agissant de son champ d’application personnel, le Règlement (CE) n° 883/2004 s'applique aux ressortissants de l’un des Etats membres, aux apatrides et aux réfugiés résidant dans un Etat membre qui sont ou ont été soumis à la législation d’un ou de plusieurs Etats membres, ainsi qu’aux membres de leur famille et à leurs survivants (art. 2 par. 1 du règlement). 6.1 Selon la jurisprudence de la Cour de justice des Communautés européennes (CJCE) rendue sous l’empire de l’ancien Règlement (CEE) 1408/71 – qui demeure applicable en lien avec les notions de base et les principes généraux et doit être prise en compte dans les limites de l'art. 16 ALCP (cf. ATF 130 II 113 consid. 5.2 et 6.2 ; 133 V 624 consid. 4.3) – la notion de « travailleur » qui ouvre l'accès aux droits prévus par le règlement est une notion large. Une personne a la qualité de « travailleur » dès lors qu'elle est assurée, ne serait-ce que contre un seul risque, au titre d'une assurance obligatoire ou facultative auprès d'un régime général ou particulier de sécurité sociale, ce indépendamment de l'existence d'une relation de travail (arrêts de la CJUE/CJCE du 10 mars 2011, C-516/09 Tanja Borger, Rec. 2011 I-1493, point 26 ; du 7 juin 2005 C-543/03 Dodl et Oberhollenzer, Rec. 2005 I-5049 point 34 ; du 12 mai 1998 C-85/96 Martinez Sala, Rec. 1998 I-2691 points 35 ss). La jurisprudence fédérale suisse se réfère à cette conception large (ATF 138 V 197 consid. 4.2 ; 138 V 392 consid. 4.2.1 ; 134 V 236 consid. 5.2.3 ; 130 V 247 consid. 4.1 ; voir également ATF 133 V 265 consid. 4.2.3). Elle a toutefois précisé que la simple affiliation à l'AVS/AI suisse en tant que personne sans activité lucrative domiciliée en Suisse ne fonde pas la qualité de travailleur, au sens du Règlement (CEE) 1408/71, d'une personne qui n'a jamais exercé d'activité lucrative (ATF 138 V 392 consid. 4.2.1 ; 134 V 236 consid. 5.3.3 ; voir aussi Silvia Bucher, Die sozialrechtliche Rechtsprechung des Bundesgerichts zum FZA und zu Anhang K des EFTA-Übereinkommen [Teil 1], RSAS 2007 p. 308 ss, 317 ss). 6.2 Quant à la notion de « membre de la famille », elle est définie à l’art. 1 let. i du Règlement (CE) n° 883/2004 au sens notamment de toute personne définie ou admise comme membre de la famille ou désignée comme membre du ménage par la législation au titre de laquelle les prestations sont servies (chiffre 1 i). Elle comprend à tout le moins le conjoint, les enfants mineurs et les enfants majeurs à charge (chiffre 2). 6.3 La notion d'enfant majeur « à charge » du travailleur vise une situation de fait dans laquelle le soutien est assuré par le travailleur, sans qu'il soit nécessaire de déterminer les raisons du recours à ce soutien (arrêt de la CJCE du 18 juin 1987, Lebon, 316/85, Rec. 1987, p. 2811, repris pour l’application de l’ALCP dans l’ATF 134 V 236 consid. 5.2.4.1). 6.4 En l'espèce, la recourante n’a jamais exercé d’activité lucrative ni en Suisse ni en France et n’a donc jamais été affiliée à un régime de sécurité sociale en qualité de travailleuse salariée ou indépendante. En revanche, ainsi qu’elle en a attesté au stade de la présente procédure, elle est affiliée, à titre volontaire, à l’assurance des Français de l’étranger couvrant les risques de maladie et de maternité. Par ailleurs, la recourante pourrait être considérée comme un enfant majeur à charge de travailleurs salariés ou non salariés, au sens de l'art. 1 let. i chiffre 2 du Règlement (CE) n°883/2004, dès lors qu'elle n'exerce pas d'activité lucrative et dépend entièrement de ses parents. Cela étant, l’on ignore si ceux-ci revêtent eux-mêmes la qualité de « travailleur » au sens dudit règlement. Pour le reste, ses parents ne résident pas en Suisse. Vu ce qui suit, la question de savoir si la recourante peut invoquer en l’espèce l’ALCP et les règles qui en découlent, peut rester indécise. 7. 7.1 En vertu de l'art. 4 du Règlement (CE) n° 883/2004, les personnes auxquelles ce règlement s'applique bénéficient en principe des mêmes prestations et sont soumises aux mêmes obligations, en vertu de la législation de tout Etat membre, que les ressortissants de celui-ci.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 131 V 209 consid. 6 ;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7.2 Cela étant, le chapitre 9 du Règlement (CE) n° 883/2004 prévoit des dispositions particulières pour des « prestations spéciales en espèces à caractère non contributif ». L’art. 70 du Règlement (CE) n° 883/2004 indique qu’il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(par. 1). Selon le paragraphe 2 de cette même disposition,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 En vertu de l’art. 70, par. 4, du Règlement (CE) n° 883/2004, les prestations visées au par. 2 sont octroyées exclusivement dans l’Etat membre dans lequel l’intéressé réside et conformément à sa législation. Ces prestations sont servies par l’institution du lieu de résidence et à sa charge. Les rentes extraordinaires d’invalidité sont expressément mentionnées à l’Annexe X, lettre d, du Règlement (CE) n° 883/2004 au titre de « prestations spéciales en espèces à caractère non contributif » et constituent ainsi des prestations devant être examinées sous l’angle du droit interne. L’organisation de la procédure y afférente et l’examen de leurs conditions d’octroi ressortent en conséquence du droit interne suisse (cf. également en ce sens TAF [Tribunal administratif fédéral] C-4652/2013 du 4 décembre 2014 consid. 2 et C-5879/2012 du 23 septembre 2014 consid. 7.3.4). 7.3 Compte tenu de ce qui précède, il y a lieu en l’espèce de se référer au droit suisse, déterminant pour l’examen des conditions mises à la reconnaissance du droit à la rente extraordinaire de l’AI. Or, ainsi qu’il a été exposé sous considérant 4 ci-avant, l’application du droit suisse permet de nier en l’occurrence la réalisation des conditions mises au versement d’une rente extraordinaire d’invalidité, l’assurée ne comptabilisant pas le même nombre d’années d’assurance que les assurés de sa classe d’âge. 8. 8.1 L’on ajoutera que selon l’art. 6 al. 2, première phrase, LAI, qui vaut en tant que condition générale de principe pour toutes les prestations de l’AI,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L’art. 6 al. 3 LAI (en vigueur depuis le 1 er janvier 2012) précise encore que le droit aux prestations des personnes qui ont eu successivement plusieurs nationalités est déterminé en fonction de celle qu’elles possèdent pendant la période où les prestations leur sont versées. L'art. 39 al. 3 LAI prévoit en outre qu’ont également droit à une rente extraordinaire les invalides étrangers et apatrides qui remplissaient comme enfants les conditions fixées à l'art. 9 al. 3 LAI. D'après cette dernière disposition,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8.2 L’interdiction des discriminations directes et indirectes est concrétisée, dans le Règlement (CE) n° 883/2004, par plusieurs règles de coordination qui reposent notamment sur le principe de totalisation et proratisation des périodes d’assurance ou de résidence pour l’ouverture et le maintien du droit aux prestations de longue durée, et pour le calcul de celles-ci (cf. art.</w:t>
      </w:r>
    </w:p>
    <w:p>
      <w:r>
        <w:rPr>
          <w:b/>
        </w:rPr>
        <w:t>E. 45</w:t>
      </w:r>
    </w:p>
    <w:p>
      <w:r>
        <w:t>et 51 du Règlement (CE) 883/2004 notamment). L’art. 45 du Règlement (CE) n° 883/2004 prévoit ainsi que si la législation d’un Etat membre subordonne l’acquisition, le maintien ou le recouvrement du droit aux prestations à l’accomplissement de périodes d’assurance ou de résidence, l’institution compétente de cet Etat membre applique mutatis mutandis, s’il y a lieu, l’art. 51 par. 1. L’art. 51 par. 1 du Règlement (CE) n° 883/2004 stipule que si la législation d’un Etat membre subordonne l’octroi de certaines prestations à la condition que les périodes d’assurance aient été accomplies uniquement dans une activité salariée ou non salariée spécifique ou dans une occupation soumise à un régime spécial applicable à des travailleurs salariés ou non salariés, l’institution compétente de cet Etat membre ne tient compte des périodes accomplies sous les législations d’autres Etats membres que si elles ont été accomplies sous un régime correspondant ou, à défaut, dans la même occupation ou, le cas échéant, dans la même activité salariée ou non salariée. Cette disposition reflète ainsi le principe d’une totalisation des périodes d’assurance ou de résidence pour l’ouverture du droit aux prestations. Dans le cadre de l’application de l’ALCP en Suisse, les calculs du montant des prestations allouées selon un système de totalisation/proratisation ne sont toutefois pas nécessaires pour l’octroi d’une rente d’invalidité du régime de base, les prestations calculées selon la seule législation suisse ne conduisant pas à un résultat moins favorable à la personne assurée (ATF 130 V 51 consid. 5). 8.3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 1408/71 est intrinsèque au système de ce règlement. Ce procédé ne constitue pas une violation du principe de non-discrimination.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 (ATF 131 V 390 consid. 7.3.1 in fine). 8.4 Compte tenu de la jurisprudence fédérale et des dispositions précitées, l’affiliation volontaire de l’assurée à l’assurance-maladie et maternité française ne lui est d’aucun secours pour la résolution du présent litige. L’on ne saurait en effet considérer que la recourante eût accompli des périodes d’assurance sous un régime correspondant à celui de l’AVS/AI suisse ou dans une même occupation ou encore dans la même activité salariée ou non salariée, ainsi que le prescrit le texte de l’art. 51 par. 1 du Règlement (CE) 883/2004. L’affiliation à l’assurance-maladie et maternité française dont elle se prévaut dans ce contexte a manifestement trait à d’autres risques assurés que ceux couverts par l’AVS/AI suisse, ce qui permet d’exclure son assimilation à une période d’assurance au sens requis par l’art. 42 al. 1 LAVS, sur renvoi de l’art. 39 al. 1 LAI. La recourante ne peut en conséquence tirer aucun argument en sa faveur de son affiliation au régime français sous l’angle du droit communautaire applicable à la Suisse. 9. A titre superfétatoire, on soulignera que l’un des points litigieux déterminant est également celui de savoir si l’assurée est domiciliée en Suisse au sens des art. 23 ss CC (Code civil suisse du 10 décembre 1907 ; RS 210), applicables par renvoi de l'art. 13 LPGA (en relation avec l’art. 39 LAI). Singulièrement, il convient de déterminer si l’assurée a été en mesure de se domicilier en Suisse postérieurement à la date de la décision initiale de refus de rente extraordinaire d’invalidité, confirmée par arrêt fédéral du 26 février 1999. Dans ce cadre, il s’agit d’examiner si la capacité de discernement de l’assurée, éventuellement prise en compte dans la procédure de naturalisation, a une incidence sur l’examen de la question de son domicile en Suisse au regard du droit des assurances sociales. 9.1 Aux termes de l’art. 13 LPGA, le domicile d'une personne est déterminé selon les art. 23 à 26 CC (al. 1) ; une personne est réputée avoir sa résidence habituelle au lieu où elle séjourne un certain temps même si la durée de ce séjour est d'emblée limitée (al. 2). 9.2 Dans sa teneur en vigueur jusqu’au 31 décembre 2012, l’art. 23 al. 1 aCC prévoyait que le domicile de toute personne était au lieu où elle résidait avec l’intention de s’y établir. Selon l’art. 25 al. 2 aCC, le domicile des personnes sous tutelle était au siège de l’autorité tutélaire. Conformément à l’art. 26 aCC, le séjour dans une localité en vue d’y fréquenter les écoles, ou le fait d’être placé dans un établissement d’éducation, un hospice, un hôpital, une maison de détention, ne constituait pas le domicile. Dans le cadre de la modification du Code civil du 19 décembre 2008 entrée en vigueur le 1 er janvier 2013 (protection de l'adulte, droit des personnes et droit de la filiation [RO 2011 725]), ces dispositions n’ont pas subi de modifications substantielles, les changements intervenus concernant essentiellement la forme ou la systématique des règles de droit énoncées (cf. Message du Conseil fédéral du 28 juin 2006 concernant la révision du Code civil suisse [protection de l’adulte, droit des personnes et droit de la filiation], in : FF 2006 6635, p. 6727 s.). Ainsi, l’art. 23 al. 1, première phrase, CC prévoit désormais que le domicile de toute personne est au lieu où elle réside avec l'intention de s'y établir. L’art. 23 al. 1, deuxième phrase, CC précise que le séjour dans une institution de formation ou le placement dans un établissement d'éducation, un home, un hôpital ou une maison de détention ne constitue en soi pas le domicile. Enfin, l’art. 26 CC énonce que le domicile des majeurs sous curatelle de portée générale est au siège de l'autorité de protection de l'adulte. Rien ne s’oppose en conséquence à ce que les règles jurisprudentielles développées en relation avec les art. 23 à 26 aCC soit transposées mutatis mutandis aux dispositions topiques du Code civil dans leur teneur applicable depuis le 1 er janvier 2013. 9.3 Il convient en premier lieu de s’arrêter sur la notion domicile dérivé instituée par le droit civil (cf. art. 26 CC, correspondant à l’art. 25 al. 2 aCC).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(ATF 130 V 404 consid. 5.1). Conformément à ces préceptes, le Tribunal fédéral a jugé, s’agissant du droit à une rente extraordinaire de l’AI, que la notion de domicile « au sens du code civil » était celle du domicile de l'art. 23 al. 1 aCC, soit celle du domicile volontaire, à l'exclusion du domicile dérivé des personnes sous tutelle selon l'art. 25 al. 2 aCC (ATF 130 V 404 consid. 6.2). Après l’entrée en vigueur de la LPGA, la Haute Cour a confirmé que si la lettre de l'art. 13 al. 1 LPGA incluait la notion de domicile dérivé au sens de l'art. 25 al. 2 aCC, il ressortait cependant du but et de la systématique de cette disposition que la volonté du législateur ne consistait pas à permettre à des ressortissants étrangers venus séjourner en Suisse aux fins d'une prise en charge spécialisée de prétendre aux prestations de l'AVS ou de l'AI parce que leur état avait nécessité la mise en place d'une tutelle. Il découlait ainsi de l'interprétation de l'art. 13 al. 1 LPGA que la notion de domicile selon les art. 23 à 26 aCC n'incluait pas celle du domicile dérivé des personnes sous tutelle selon l'art. 25 al. 2 aCC (ATF 135 V 249 consid. 4.5). A la lumière de ces considérations, il appert en l’occurrence que si, du point de vue du droit civil, le domicile de la recourante – majeure sous curatelle de portée générale – se trouve certes au siège de l’autorité de protection de l’adulte (domicile dérivé), on doit toutefois admettre que cet élément n’a aucune incidence favorable pour l’assurée du point de vue du droit des assurances sociales, ainsi que l’avait d’ailleurs retenu le Tribunal fédéral des assurances dans son arrêt du 26 février 1999. 9.4 Quant à la question du domicile volontaire, le Tribunal fédéral des assurances a expressément considéré dans ledit arrêt  que la recourante, à la date du 11 juin 1996 correspondant à la décision initiale de l’OAI, n’avait pas eu la faculté de décider de son domicile, ses parents ayant choisi son lieu de séjour en Suisse uniquement en raison de son état de santé. 9.4.1 Le domicile de toute personne est au lieu où elle réside avec l'intention de s'y établir (cf. art. 23 al. 1 phr. 1 CC, anciennement art. 23 al. 1 aCC).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L’intention de se fixer pour une certaine durée au lieu de sa résidence, de manière reconnaissable pour les tiers, doit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et les références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125 III 100 consid. 3). Conformément au principe du domicile volontaire, le législateur a par ailleurs prévu que le séjour effectué dans un but spécial ne constitue pas le domicile en soi (cf. art. 23 al. 1 phr. 2 CC, correspondant à l’art. 26 aCC) ; cette réglementation exprime en réalité négativement ce qui découle déjà des conditions du domicile volontaire, l’intention de s’établir faisant alors défaut (cf. Philippe Meier/Estelle de Luze, Droit des personnes, Articles 11-89a CC, Genève 2014, n o 401 p. 192). Il s’agit ainsi d’une présomption – réfragable – selon laquelle le séjour dans l’un des lieux mentionnés par la disposition en cause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 tel le fait de dépendre d’une assistance particulière ne pouvant être fournie que dans un home spécialisé ou d'avoir des difficultés financières (ATF 137 III 593 consid. 4.1 et 133 V 309 consid. 3.1 et les arrêts cités) – mais non imposée par des tiers (cf. Meier/de Luze, op. cit., n o 402 p. 193). 9.4.2 L'intention de se constituer un domicile volontaire suppose que l'intéressé soit capable de discernement au sens de l'art. 16 CC – la modification de la teneur de cette disposition au 1 er janvier 2013 n’ayant pas d’incidence dans la présente affaire. Cette exigence peut être remplie par des personnes présentant une maladie mentale, dans la mesure où leur état leur permet de se former une volonté (ATF 134 V 236 consid. 2.1 et les références citées). La preuve de la capacité de discernement pouvant se révéler difficile à apporter, la pratique considère que celle-ci doit en principe être présumée, sur la base de l’expérience générale de la vie (ATF 134 II 235 consid. 4.3.3 ; 124 III 6 consid. 1b et 117 Il 231 consid. 2b). Cette présomption n’existe toutefois que s’il n’y a pas de raison générale de mettre en doute la capacité de discernement de la personne concernée, ce qui est le cas des adultes qui ne sont pas atteints de maladie mentale ou de faiblesse d’esprit (termes jugés toutefois stigmatisants et remplacés, selon l’art. 16 CC dans sa teneur en vigueur depuis le 1 er janvier 2013, par ceux de déficience mentale et de troubles psychiques [cf. Message précité du 28 juin 2006, in : FF 2006 6635, p. 6726]), à savoir des états anormaux suffisamment graves pour altérer effectivement la faculté d’agir raisonnablement en relation avec l’acte considéré (ATF 117 Il 231 consid. 2a). Pour ces derniers, la présomption est inversée et va dans le sens d’une incapacité de discernement (ATF 134 II 235 consid. 4.3.3 ; TF 9C_209/2012 du 26 juin 2012 consid. 3.4 et 6B_152/2010 du 23 avril 2010 consid. 2.1). 9.5 En l’occurrence, il n’est pas contesté que la recourante réside de manière durable auprès de la Fondation C.________ depuis 1987, après avoir été placée dans le canton de [...] dès 1983. Cela étant, in casu, l’on ne saurait retenir un renversement de la présomption légale selon laquelle le séjour à but spécial ne constitue pas le domicile (cf. art. 23 al. 1, deuxième phrase, CC, anciennement art. 26 aCC). Il faut rappeler que lorsque le placement a été effectué dans un but particulier, il ne peut y avoir création d’un nouveau domicile tant que le séjour répond encore au besoin initial, ce qui est à l’évidence le cas de l’assurée. En effet, les pièces médicales produites à l’appui de la seconde demande de prestations déposée pour le compte de l’assurée suffisent à convaincre que les circonstances factuelles de cette demande, soit sa situation de santé et ses capacités intellectuelles, sont strictement identiques à celles qui régnaient au moment de la décision initiale du 11 juin 1996, confirmée en son temps par le Tribunal fédéral des assurances. Dans ce contexte, force est de constater que la naturalisation de la recourante ne permet pas de déduire quelconque élément en faveur de la constitution d’un domicile en Suisse au sens entendu par l’art. 13 LPGA, ce qui exclut de facto la réalisation d’un motif de révision de son droit à une rente extraordinaire d’invalidité sur la base de l’art. 17 al. 2 LPGA. Ainsi que l’a retenu l’office intimé aux termes de son projet de décision du 9 octobre 2013, il faut en conclure que les considérants de l’arrêt du Tribunal fédéral des assurances du 26 février 1999 restent d’actualité, faute d’incidence de l’acquisition de la nationalité suisse par l’assurée sur l’issue du litige. Par ailleurs, un motif de réconsidération au sens de l’art. 53 al. 2 LPGA s’avère clairement exclu en l’occurrence, la décision de l’OAI du 11 juin 1996 ayant été confirmée par l’arrêt fédéral précité. Enfin, un motif de révision conforme à l’art. 53 al. 1 LPGA n’est pas davantage réalisé en l’absence manifeste des conditions posées par cette disposition. 10. En définitive, il s’impose de constater que la naturalisation de la recourante n’influe nullement sur son droit à une rente extraordinaire d’invalidité. D’ailleurs, même en l’absence d’une telle démarche, soit si l’assurée était demeurée exclusivement de nationalité française à ce jour, sa situation ne serait pas tranchée différemment, ce tant sous l’angle du droit suisse que dans le respect du droit international applicable à la Suisse. 11. Il résulte de l’exposé qui précède que le recours, mal fondé, doit être rejeté et la décision querellée confirmée. 11.1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11.2 Vu l’issue du recours, la recourante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