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885 vom 20. November 2014</w:t>
      </w:r>
    </w:p>
    <w:p>
      <w:r>
        <w:t>VD Tribunal cantonal, 2014-11-20, FR</w:t>
      </w:r>
    </w:p>
    <w:p>
      <w:r>
        <w:rPr>
          <w:b/>
        </w:rPr>
        <w:t xml:space="preserve">Quelle: </w:t>
      </w:r>
      <w:r>
        <w:t>https://mcp.opencaselaw.ch/entscheid/vd_findinfo_Arr_t___2014___885</w:t>
      </w:r>
    </w:p>
    <w:p>
      <w:r>
        <w:t>FR: VD_FINDINFO Arrêt / 2014 / 885 du 20 novembre 2014</w:t>
      </w:r>
    </w:p>
    <w:p>
      <w:r>
        <w:t>IT: VD_FINDINFO Arrêt / 2014 / 885 del 20 novembre 2014</w:t>
      </w:r>
    </w:p>
    <w:p>
      <w:pPr>
        <w:pStyle w:val="Heading2"/>
      </w:pPr>
      <w:r>
        <w:t>Regeste</w:t>
      </w:r>
    </w:p>
    <w:p>
      <w:r>
        <w:t>ÉVALUATION DE L'INVALIDITÉ, LOI FÉDÉRALE SUR L'ASSURANCE-INVALIDITÉ, COMPARAISON DES REVENUS, REVENU D'INVALIDE, REVENU SANS INVALIDITÉ | 28 LAI, 4 LAI, 16 LPGA, 6 LPGA, 7 LPGA, 8 al. 1 LPGA</w:t>
      </w:r>
    </w:p>
    <w:p>
      <w:pPr>
        <w:pStyle w:val="Heading2"/>
      </w:pPr>
      <w:r>
        <w:t>Volltext</w:t>
      </w:r>
    </w:p>
    <w:p>
      <w:r>
        <w:t>Vaud Tribunal cantonal Cour des assurances sociales 20.11.2014 Arrêt / 2014 / 885</w:t>
      </w:r>
    </w:p>
    <w:p>
      <w:r>
        <w:t>ÉVALUATION DE L'INVALIDITÉ, LOI FÉDÉRALE SUR L'ASSURANCE-INVALIDITÉ, COMPARAISON DES REVENUS, REVENU D'INVALIDE, REVENU SANS INVALIDITÉ | 28 LAI, 4 LAI, 16 LPGA, 6 LPGA, 7 LPGA, 8 al. 1 LPGA</w:t>
      </w:r>
    </w:p>
    <w:p>
      <w:r>
        <w:t>TRIBUNAL CANTONAL AI 106/14 - 313/2014 ZD14.021448 COUR DES ASSURANCES SOCIALES _____________________________________________ Arrêt du 20 novembre 2014 __________________ Présidence de               Mme Berberat Juges :              Mme Röthenbacher et M. Neu Greffière :              Mme Simonin ***** Cause pendante entre : G.________ , à Lausanne, recourant, représenté par DAS Protection juridique SA, à Etoy, et O.________ , à Vevey, intimé. _______________ Art. 6, 7, 8 al. 1 LPGA, 4, 28 LAI E n  f a i t  : A. a) G.________ (ci-après : l’assuré ou le recourant), né en 1964, sans formation professionnelle, travaillait en qualité de chef de cuisine auprès du restaurant E.________ à [...] dès le 1 er février 2006. Depuis le 21 avril 2010, l’assuré est en outre titulaire de la raison individuelle Y.________, sise [...] à [...], dont le but est le commerce de fruits et légumes, ainsi que de machines à jus de fruits et légumes. Le 30 mars 2011, alors qu’il portait deux lourdes caisses sur son lieu de travail, l’assuré a glissé dans les escaliers, n’ayant pas vu que le sol était mouillé, ce qui a entraîné un choc au niveau du bas du dos en tombant. L’employeur – qui avait dans l’intervalle résilié le contrat de travail de l’intéressé pour le 30 avril 2011 – a annoncé un cas bagatelle le 3 avril 2011. Le cas a été pris en charge par [...] qui a mandaté le 16 août 2011 la Clinique X.________ pour la réalisation d’une expertise de l’appareil locomoteur. Dans un rapport du 4 novembre 2011, les experts ont retenu le diagnostic d’arthrose postérieure L4-L5 avec un léger glissement antérieur de L4 sur L5. Ils ont considéré que l’accident avait entraîné une poussée congestive sur une arthrose jusque-là latente. Il y avait donc eu une aggravation passagère de l’arthrose lombaire, les symptômes actuels n’étant plus en lien avec l’événement, étant donné l’absence de lésion traumatique à l’IRM (imagerie par résonnance magnétique). Ils ont relevé que le statu quo sine avait été atteint le 5 juillet 2011. b) Le 4 septembre 2012, alors qu’il tentait de retenir une palette d’oranges pesant une tonne qui tombait d’un camion, l’assuré a ressenti immédiatement des douleurs au niveau du dos. Une IRM lombaire pratiquée le 18 septembre 2012 a conclu à une discrète spondylo-discarthrose inflammatoire (Modic I) en L5-S1 accompagnée par une large protusion discale latéro-foraminale gauche et un fragment herniaire discal luxé sur 1 cm vers le bas dans l’espace épidural antérieur gauche, ces éléments contribuant à des conflits radiculaires irritatif et compressif S1 gauche et irritatif foraminal L5 gauche, ainsi que des troubles statiques avec antélisthésis de degré I en L4-L5, avec protusion discale circonférentielle sans hernie et surcharge facettaire postérieure. Dans un rapport du 25 septembre 2012 adressé au Dr C.________, médecin généraliste et médecin traitant de l’assuré, le Dr D.________, spécialiste en neurologie, a conclu que les plaintes formulées par l’assuré trouvaient clairement leur explication dans une atteinte radiculaire S1 gauche sur hernie discale L5-S1 latérale et foraminale gauche. Il a préconisé la poursuite du traitement actuel avec une physiothérapie douce puis active. Si l’évolution n’était pas clairement favorable, une infiltration lombaire L5-S1 gauche pourrait être pratiquée, puis éventuellement une sanction chirurgicale. Au vu de ces éléments, P.________, assurance-accidents selon la LAA, a mandaté le 11 octobre 2012 le Dr T.________, spécialiste en chirurgie orthopédique et traumatologie de l’appareil locomoteur, pour la réalisation d’une expertise. Dans son rapport du 30 avril 2013 faisant suite à un examen clinique de l’assuré le 9 avril 2013, l’expert a retenu les diagnostics de lombalgies sur discarthrose L4-L5 et L5-S1 et de protusion discale et hernie latérale gauche L5-S1 avec fragment luxé. Il a exposé que les lombalgies étaient liées à un phénomène dégénératif présent depuis des années et qu’elles s’étaient aggravées lors des épisodes traumatiques successifs. La luxation d’un fragment discal était vraisemblablement survenue lors de l’accident du 4 septembre 2012, le mécanisme était compatible avec une telle lésion et la symptomatologie neurologique étant présente rapidement après l’événement. Il a dès lors préconisé une cure de hernie discale L5-S1. S’agissant de l’évaluation de la capacité de travail, l’expert s’est référé au courrier du 17 avril 2013 du Dr C.________ et a reconnu une incapacité de travail à 100% du 5 septembre au 20 novembre 2012 et à 50% dès le 21 novembre 2012 à ce jour. Le Dr T.________ a admis un retour au statu quo sine à fin décembre 2012 s’agissant des lombalgies. En raison de la luxation herniaire, la capacité de travail restait limitée à 50% comme livreur d’oranges indépendant en raison de l’incapacité à porter des charges lourdes. L’expert a toutefois précisé que l’activité de livreur de charges lourdes était totalement inadaptée au status lombaire de cet assuré qui l’avait pourtant librement choisie et en connaissance de cause, raison pour laquelle une réorientation semblait indiquée. L’expert a dès lors considéré que la capacité de travail de l’assuré était entière dans une activité adaptée, soit respectant les limitations fonctionnelles suivantes : port de charges limité à 20 kg jusqu’au niveau du tronc, pas de maniement d’outils lourds, pas de travail en position assise et penchée, debout et penchée, en rotation du tronc, pas de position assise ou debout de longue durée ; possibilité de position au choix. B. G.________ a déposé le 18 juillet 2013 une demande de prestations Al auprès de l’Office de l’assurance-invalidité pour le canton de Vaud (ci-après : l’OAI ou l’intimé) en raison d’une incapacité de travail à 50%. Il ressort d’une note interne de l’OAI (fiche d’examen du dossier n°1 du 23 août 2013) que l’assuré a travaillé jusqu’en mars 2011 auprès du restaurant E.________ (restaurant au nom de son épouse) et qu’il a été considéré comme personne de condition indépendante en 2011 et 2012. En outre, P.________ est intervenue dès le 4 septembre 2012 en qualité d’assurance véhicule et non comme assureur-accidents. Dans un rapport médical du 18 septembre 2013, le Dr C.________ a posé le diagnostic de lombalgie basse sur hernie discale et listhésis. Il a attesté une incapacité de travail (depuis l’accident du 4 septembre 2012) à 100% du 5 septembre au 20 novembre 2012, à 50% du 21 novembre 2012 au 31 mai 2013, à 100% du 1 er au 30 juin 2013 et à 50% du 1 er au 31 juillet 2013 en qualité de chef de cuisine. Dans un questionnaire complété le 24 septembre 2013 par le restaurant E.________, il est précisé que l’assuré a travaillé en qualité de chef de cuisine du 1 er février 2006 au 30 avril 2011 et qu’il percevait un salaire mensuel de 5'700 francs. Dans le cadre d’un premier entretien le 8 octobre 2013 avec un spécialiste en réinsertion professionnelle, l’assuré a précisé qu’avant son accident du 4 septembre 2012, il travaillait à 100% en qualité d’indépendant. Durant le mois de juillet 2013, il a présenté une forte gastro-entérite. Il souffre depuis lors de vertiges et d’un bruit dans les oreilles. Il a en outre exposé qu’il avait en réalité décidé de partir du restaurant E.________ afin de se mettre à son compte. Au chapitre des objectifs et de la stratégie de réinsertion professionnelle, il est indiqué ce qui suit : « Motivation pour un projet professionnel/projet professionnel Une reprise de l’activité habituelle (en tant qu’indépendant) est en cours. L’assuré travaille à 50% pour l’instant. Comme il travaille seul, il n’y a pas d’adaptation de poste de travail possible. Quand il ne s’en sort pas (pour charger la marchandise, par exemple), il doit faire appel à ses enfants. M. G.________ dit qu’il ne pense pas pouvoir augmenter son taux d’activité actuel (de 50%). Autre projet professionnel envisageable : aucun. L’assuré explique qu’il ne peut absolument pas envisager d’arrêter son activité actuelle car il s’agit de son idée et de sa société. Il l’a construite et ne peut pas imaginer de remettre cette société un jour. Il explique que les fruits qu’il vend proviennent d’arbres qui leur appartiennent en [...] ([...]). Stratégie de réinsertion professionnelle envisagée : Je donne différentes explications sur l’Al et son fonctionnement à l’assuré. Lui propose une MIP [mesure d’intervention précoce] orientation (sous forme de stage d’orientation aux EPI ou de bilan d’orientation chez [...], par exemple) pour l’aider à cibler des pistes professionnelles qui respectent les LF [limitations fonctionnelles]. M. G.________ n’est pas intéressé. Il dit qu’il veut continuer à travailler à 50% dans sa société pour l’instant et qu’il ne voit pas l’intérêt de suivre une telle mesure. Il dit ne pas être prêt à changer d’activité (même s’il ne devait pas avoir droit à une rente AI). Je lui propose un délai de réflexion. Nous convenons qu’il me rappelle d’ici une semaine pour me dire s’il maintient sa position ou pas ». Au vu de ces éléments, l’OAI a soumis le cas de l’assuré à son Service médical régional (ci-après : SMR). Dans un rapport SMR du 11 octobre 2013, le Dr B.________ a retenu comme atteinte principale à la santé les diagnostics de lombalgies sur discarthrose L4-L5 et L5-S1 et de protrusion discale et hernie latérale gauche L5-S1 avec fragment luxé. Il a conclu à une incapacité de travail à 100% du 5 septembre au 20 novembre 2012, à 50% du 21 novembre 2012 au 31 mai 2013, à 100% du 1 er au 30 juin 2013 et à 50% dès le 1 er juillet 2013. Toutefois, dans une activité adaptée (soit excluant le port de charges au-delà de 20 kg, le maniement d’outils lourds, la position statique assis/debout prolongées, porte-à-faux du rachis), la capacité de travail était entière dès le 9 avril 2013, date de l’examen clinique du Dr T.________. Par communication du 18 octobre 2013, l’OAI a informé l’assuré qu’aucune mesure de réadaptation d’ordre professionnel n’était possible, ce dernier ne souhaitant pas aborder les mesures d’orientation qui lui avaient été proposées dans le cadre de l’intervention précoce. Par courrier du 24 septembre 2013 à l’assuré, P.________ a rappelé que le Dr T.________ avait conclu à une pleine capacité de travail dans une activité adaptée, mais qu’il convenait toutefois de tenir compte d’un délai de transition entre 3 et 5 mois pour le changement d’activité professionnelle. Dès lors si l’incapacité de travail de l’assuré devait persister, P.________ procéderait à son application concrète au plus tard dès le 1 er janvier 2014. Dans le cadre d’un rapport d’analyse économique pour indépendants du 14 février 2014 établi par l’OAI, il est notamment mentionné les éléments suivants: « 4. Données concernant le revenu de l’assuré 4.1 Tableau des comptes d’exploitation Cf avis SMR et pièces au dossier. L’activité indépendante aurait démarré en 2010, durant 9 mois et en 2011. Suite à un accident le 30.03.2011, l’assuré est pris en charge par l’assureur LAA de son employeur d’alors. Activité indépendante donc réalisée durant une année, mais avec des IT [incapacités de travai], ainsi que l’indique le SMR. L’assuré a un nouvel accident en 09.2012, cette fois pris en charge par l’assurance de son véhicule. Au vu de ce qui précède, pas possible de chiffrer un RS [revenu sans invalidité] indépendant (trop court laps de temps entre le début de l’activité et la LM [longue maladie] pour articuler une projection fiable). De plus, au vu des nombreuses variations de revenus et d’éléments contradictoires pas très cohérents, le salaire de Sfr. 5'700.- *12 versé uniquement en 2007 ne nous paraît pas retenable, puisque les années qui ont suivi ont conduit au versement de salaires inférieurs, ce qui ne permet pas d’affirmer que l’assuré aurait pu ou pourrait sans autre réaliser de tels revenus. → Approche selon données salariales 5. Conclusion, mesures de réadaptation Après examen des pièces au dossier, l’assuré présente une affection avec une CT [capacité de travail] entière dans une activité adaptée et ce dès avril 2013 pour une LM en septembre 2012, selon le SMR. Sur la base des limitations fonctionnelles retenues, l’assuré pourrait reprendre une activité adaptée respectant les limitations fonctionnelles suivantes : port de charges supérieures à 20 kg, alternance des positions, porte-à-faux. Face à la difficulté d’apprécier les données comptables, et dès lors que selon les pièces au dossier, l’assuré est sans formation, si l’on prenait les minimas relatifs aux assurés formés (CCT selon info VD 2013-2014 IIIa, Sfr. 4’100*13 = 53’300.-), on serait en deçà des données ESS [enquête suisse sur la structure des salaires] L’exigibilité retenue par le SMR dans une activité de commerçant de fruits et légumes serait de 50% soit inférieure à la CT dans une activité adaptée. L’assuré, âgé de 49 ans, exerce cette activité depuis moins de 2 ans avant survenance, pour des revenus déclarés inférieurs à ceux de la CCT de l’Hôtellerie, son ancien secteur d’activité ; face aux années le séparant de l’âge AVS on est en droit de considérer qu’un tel changement d’activité est exigible (investissements au bilan de Sfr. 41’867.--, fonds étrangers au passif de Sfr. 27’669.-) et capacité de travail entière dans une activité adaptée. Proposition RS Sfr. 53’300.- RI : ESS à finaliser par division réadaptation Remarque : en cas de contestation solliciter de l’assuré production de ses comptes 2012 et 2013 avec les documents fiscaux personnels complets pour les mêmes années. (…) ». Le 20 février 2014, l’OAI a soumis à l’assuré un projet de décision de refus de reclassement et de rente d’invalidité. Estimant que celui-ci présentait une capacité de travail entière dans une activité adaptée dès le mois d’avril 2013, l’OAI a procédé à une évaluation théorique de la capacité de gain de l’intéressé. Sur la base d'un revenu mensuel de 4'901 fr. selon l'Enquête suisse sur la structure des salaires (ci-après : ESS) dans une activité simple et répétitive (production et services) en 2010, compte tenu du temps de travail moyen effectué dans les entreprises en 2010 (41.7 heures), de l'évolution des salaires nominaux de 2010 à 2013 (+1% + 0.80% + 0%) et d'un taux d'abattement de 10%, l'OAI a estimé que l'assuré était en mesure de réaliser un revenu annuel de 56'178 fr. 02. Un tel revenu, comparé au gain de valide de 53’300 fr. (selon la CCT VD 2013-2014 IIIa, de l’hôtellerie, son ancien secteur d’activités) permettait de constater que le revenu d’invalide auquel l’assuré pouvait raisonnablement prétendre était aussi élevé que celui qu’il avait réalisé avant son atteinte à la santé. L’assuré a contesté ce projet de décision en précisant qu’il gagnait 3'500 fr. par mois, ce qui lui paraissait très loin des salaires retenus. Il estimait impossible de trouver un travail adapté avec la rémunération indiquée compte tenu de son manque de formation et de compétences. Il était impératif pour lui de continuer son activité avec une certaine tranquillité et à son rythme, raison pour laquelle il sollicitait l’octroi d’une rente partielle. Par décision du 9 avril 2014 dont la motivation figure dans un courrier séparé portant la même date, l’OAI a confirmé son projet de décision du 20 février 2014. C. Par acte du 26 mai 2014, G.________, désormais représenté par DAS Protection Juridique SA, recourt contre la décision du 9 avril 2014. Il conclut, sous suite de frais et dépens, principalement à l’annulation de la décision attaquée et à la reconnaissance d’un quart de rente d’invalidité au moins, subsidiairement à l’annulation de la décision attaquée, à l’obligation pour l’intimé d’entrer en matière sur sa demande de prestations déposée le 18 juillet 2013 et au renvoi du dossier à l’intimé pour instruction complète de sa demande. Il critique tout d’abord les salaires bruts standardisés retenus par l’intimé, estimant que les calculs auxquels ce dernier a procédé visent des montants plus élevés qui ne sont pas réalistes. Constatant que l’activité indépendante ne permet pas de prendre en compte le revenu qu’elle procure, le recourant soutient que l’intimé aurait dû prendre la moyenne des salaires réalisés entre 2007 et 2009 (soit 68'400 fr. pour l’année 2007, 60'000 fr. pour l’année 2008 et 55'050 fr. pour l’année 2009) ce qui correspond à un montant de 61'150 francs. Comparé au salaire médian de 36’225 fr. (4'025 fr. x 12 dont il faut déduire un abattement de 25%) auquel il peut prétendre compte tenu de son handicap, on arrive à une perte économique de 40.76%, ce qui correspond à un quart de rente au moins. Il allègue par ailleurs que les activités adaptées nécessitent non seulement une expression orale en langue française, mais également des connaissances en informatique ou des connaisances scolaires minimales qui vont au-delà de ses compétences. Il rappelle que c’est son épouse qui assure le lien avec les services administratifs, étant dans l’incapacité d’être autonome dans les structures qui nécessitent l’interaction. Il précise enfin qu’il a mis du cœur à l’ouvrage dans le développement de son activité de fournisseur en fruits et légumes en provenance de son pays natal et il ne souhaite pas y renoncer pour s’adonner à une activité moins valorisante voire contraire à son tempérament (activité de surveillant de parking). Le recourant produit un lot de pièces. Dans sa réponse du 2 juillet 2014, l’intimé propose le rejet du recours et le maintien de la décision attaquée. Par courrier du 10 septembre 2014, le recourant indique qu’il a été victime d’un nouvel accident provoquant semble-t-il une surdité. Une opération est agendée au 11 septembre 2014. Dans sa réplique du 16 septembre 2014, le recourant indique qu’il sollicite le témoignage de [...] et de [...]. Il produit également deux attestations d’incapacité de travail suite à un accident qui a eu lieu pendant l’été. Dans sa duplique du 2 octobre 2014, l’intimé relève que l’accident survenu cet été concerne un fait postérieur à la date de la décision querellée et qu’il ne peut dès lors pas avoir d’effet sur cette décision qu’il confirme. A la demande de la juge instructeur, l’intimé a transmis le 31 octobre 2014 un extrait du compte individuel du recourant.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LPGA et art. 69 al. 1 let. a LAI). Le recours doit être déposé dans les trente jours suivant la notification de la décision sujette à recours (art. 60 al. 1 LPGA). En l'espèce, le recours a été interjeté en temps utile auprès du tribunal compétent, compte tenu de la suspension du délai durant les féries de Pâques (art. 38 al. 4 let. a et 60 LPGA). Respectant pour le surplus les autres conditions de forme prévues par la loi (art. 61 let. b LPGA notamment), 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En l’occurrence, le litige porte sur la question de savoir si le recourant souffre d’une maladie invalidante ayant une influence sur sa capacité de gain. Au regard des conclusions du recourant telles qu'elles doivent être comprises, le litige porte plus précisément sur la détermination du salaire sans et avec invalidité, ainsi que le taux d’abattement de 10% retenu par l’intimé, le recourant considérant qu’il a droit à un quart de rente au minimum. Le recourant soutient enfin que l’abandon de son activité indépendante au profit d’une activité salariée adaptée à ses limitations fonctionnelles n’est pas exigible.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(art. 28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ATF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cf. TF 8C_15/2009 du 11 janvier 2010 consid. 3.2). Ce principe est aussi valable s'agissant de l'appréciation émise par un psychiatre traitant (TF I 50/06 du 17 janvier 2007 consid. 9.4). Dans une jurisprudence récente,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consid. 3b/aa et les références). 4. S’agissant de l’aspect médical, le recourant n’a pas cherché à remettre en cause, par une argumentation précise et étayée, le résultat de la constatation des faits opérée par l’intimé et l’appréciation juridique qu'il a faite de la situation. On se limitera à rappeler que dans son rapport d’expertise du 30 avril 2013 faisant suite à un examen clinique de l’assuré du 9 avril 2013, le Dr T.________, spécialiste en chirurgie orthopédique, a retenu les diagnostics de lombalgies sur discarthrose L4-L5 et L5-S1 et de protusion discale et hernie latérale gauche L5-S1 avec fragment luxé. Compte tenu de la présence d’une luxation herniaire, la capacité de travail restait limitée à 50% comme livreur d’oranges indépendant en raison de l’incapacité à porter des charges lourdes, activité qui était toutefois totalement inadaptée au status lombaire du recourant. L’expert a dès lors considéré que la capacité de travail du recourant était entière dans une activité adaptée, soit respectant les limitations fonctionnelles suivantes: port de charges limité à 20 kg jusqu’au niveau du tronc, pas de maniement d’outils lourds, pas de travail en position assise et penchée, debout et penchée, en rotation du tronc, pas de position assise ou debout de longue durée; possibilité de position au choix. Dans son rapport du 11 octobre 2013, le Dr B.________ du SMR a corroboré les conclusions du Dr T.________, tout en précisant que la capacité de travail était entière dans une activité adaptée dès le 9 avril 2013, date de l’examen clinique du Dr T.________. 5. Conformément à l’obligation de diminuer le dommage, le recourant est par conséquent tenu d'atténuer par tous les moyens les effets de son invalidité en tirant parti de son entière capacité résiduelle de travail, au besoin en changeant de profession (ATF 123 V 96 consid. 4c; 113 V 28 consid. 4a; TFA I 606/02 du 30 janvier 2003 consid. 2 et les références citées). Dès lors, il s'agit de déterminer la perte de gain que subirait le recourant dans l'exercice d'une activité médicalement exigible.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TF 9C_236/2009 du 7 octobre 2009 consid. 3.1).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main-d'oeuvre.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les références, TF 9C_446/2008 du 18 septembre 2008, TF 9C_236/2008 du 4 août 2008 et TFA I 175/04 du 28 janvier 2005 consid. 3; VSI 6/1999 p. 247 consid. 1 et les références).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U 87/05, consid. 2).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(arrêt T. du 23 mai 2000, U 243/99, consid. 2b),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(TFA I 774/01 du 4 septembre 2002,),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(sur l'ensemble de la question, TFA B 80/01 du 17 octobre 2003 consid. 5.2.2). d)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Ueli Kieser , Bundesgesetz über den Allgemeinen Teil des Sozialversicherungsrecht (ASTG), in : SBVR, Soziale Sicherheit, 2 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ATF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(cf. notamment: TF 9C_692/2010 du 31 janvier 2011 consid. 3.5). 6. a) En ce qui concerne l'évaluation de l'invalidité du recourant à partir du 9 avril 2013, soit environ sept mois après l’accident du 4 septembre 2012, l’intimé a calculé le revenu sans invalidité en se fondant sur les minimas relatifs aux assurés formés dans l’hôtellerie – alors que le recourant, certes sans formation, est au bénéfice d’une expérience professionnelle de plusieurs années dans ce domaine (CCT selon info VD 2013-2014 IIIa) – ce qui correspond à un salaire annuel de 53'300 fr. (4'100 fr. X 13). On rappellera que les revenus déclarés par le recourant à l’AVS en qualité de chef de cuisine auprès du restaurant G.________ (pour lequel l’intéressé a travaillé jusqu’au 30 avril 2011), étaient de 68'400 fr. en 2007, 60'000 fr. en 2008, 55'050 fr. en 2009, 32'500 fr en 2010 et 7'500 fr. en 2011. Par ailleurs, le recourant a bénéficié d’indemnités de chômage en 2009 et 2010. S’agissant de son activité indépendante, le recourant a annoncé un chiffre d’affaires de -179 fr. en 2010 et de 39'051 fr. en 2011. Pour les années 2012 et 2013, aucun chiffre d’affaires n’a été communiqué, mais il sied de préciser que le recourant a présenté une incapacité de travail du 5 septembre 2012 au 8 avril 2013. Les revenus déclarés à l’AVS en qualité d’indépendant étaient de 19'900 fr. tant en 2011 que 2012. Par conséquent, en raison des importantes variations de revenu du recourant, il n’y a pas lieu de s’écarter du montant de 53'300 fr. calculé par l’intimé. Le revenu d’invalide a été fixé à juste titre sur la base de l'enquête suisse sur la structure des salaires (ESS), l’intimé se fondant sur le salaire pour les hommes dans des activités simples et répétitives figurant dans le tableau TA1, niveau de qualification 4. b) Il sied de relever que même si l'on se fondait pour calculer, d’une part, le revenu sans invalidité sur la moyenne des salaires réalisés auprès du restaurant E.________ entre 2007 et 2009 (selon les conclusions du recourant) et, d’autre part, le revenu d'invalide en tenant compte d’un salaire médian de 4'025 fr. (également selon les conclusions du recourant), le degré d'invalidité n'atteindrait pas le seuil de 40% ouvrant droit à la rente. En effet, les éléments du dossier ne permettent pas de prendre en compte un taux d’abattement supplémentaire de 15%, l’intimé ayant finalement admis un taux de 10% au vu des limitations fonctionnelles. Le recourant ne soulève d'ailleurs aucune critique précise pour justifier un abattement supérieur à 10%, se limitant à indiquer que les activités simples et répétitives avancées par l’intimé dans la décision dont est recours (gardien affecté à la surveillance d’écrans, activité de commis administratif à des tâches de classement ou d’archivages, de scannage informatique, de distribution de courrier ou contrôleur de stationnement) nécessitent une expression orale en langue française et des connaissances en informatique qu’il n’a pas. On rappellera que l’assuré né en 1964, italien au bénéfice d’un permis C, vit en Suisse depuis 2003 et a, de ce fait, pu acquérir deux expériences professionnelles en qualité de chef de cuisine (cf. son curriculum vitae) avant de présenter une incapacité de travail totale depuis le 5 septembre 2012. S'agissant des connaissances du recourant en français, ce dernier a allégué qu'il ne s'exprimait pratiquement pas dans cette langue. Ce grief ne résiste pas à une lecture attentive du dossier. En effet, dans son rapport d’expertise du 30 avril 2013, le Dr T.________ a indiqué que « l’anamnèse est en partie effectuée avec son épouse (elle indique que l’assuré ne s’exprime pas facilement en français) ; toutefois même en l’absence de celle-ci, il [l’assuré] arrive parfaitement à comprendre les consignes et répondre aux questions, ce qui nous a paru préférable, car Mme semble diriger quelque peu l’entretien ». En tout état de cause, l'abattement de 10% tient compte de manière appropriée des effets que l'âge du recourant (49 ans en 2013), sa nationalité et la nature de ses limitations fonctionnelles peuvent avoir concrètement sur ses perspectives salariales dans le cadre d'une activité simple, légère et ne nécessitant pas de formation particulière. Les limitations fonctionnelles du recourant ne présentent pas de spécificités telles qu'il y aurait lieu d'en tenir particulièrement compte au titre de la déduction sur le salaire statistique. En effet, pour fixer le revenu d'invalide, l’intimé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9C_963/2008 du 27 mai 2009 consid. 3.5 et la référence); l'aide au placement devrait dès lors être suffisante, dans la mesure où elle se révélerait nécessaire. Dans ce contexte, l'intimé est resté dans les limites de son pouvoir d'appréciation en retenant un abattement de 10% sur ce salaire statistique. c) Enfin, il y a lieu de relever que la Cour de céans ne saurait fonder son jugement sur le travail que le recourant s’estime capable de fournir, mais bien sur celui qui est objectivement compatible avec son état de santé, tel qu’il ressort des rapports médicaux ayant valeur probante. Le fait que l’activité indépendante exercée par le recourant soit davantage valorisante qu’une activité adaptée ne saurait constituer un motif pertinent dans l’appréciation du cas d’espèce. Enfin, l’annonce par le recourant le 10 septembre 2014 d’un nouvel accident nécessitant une intervention chirurgicale le 11 septembre 2014, n’est pas déterminant pour la présente cause. En effet, cet élément a été porté à la connaissance de l’intimé postérieurement à sa décision du 9 avril 2014. Le recourant n’a en outre à ce jour déposé aucun document permettant d’étayer ses allégations, notamment en lien avec une éventuelle incapacité de travail. L’intimé n’avait dès lors pas à tenir compte de cet élément qui reste à l’état d’allégué. 7. a) Vu ce qui précède, la comparaison des revenus effectuée par l'intimé n'est pas critiquable, le recourant pouvant raisonnablement prétendre à un revenu d’invalide aussi élevé que celui qu’il avait réalisé avant son atteinte à la santé, ce qui ne lui confère aucun droit à une rente d'invalidité. Il n'y a dès lors pas lieu de procéder à un complément d'instruction notamment à l’audition de deux témoins requise par le recourant, le dossier étant suffisamment complet pour permettre à la Cour de céans de statuer en pleine connaissance de cause (appréciation anticipée des preuves; ATF 122 II 464 consid. 4a, ATF 130 II 425 consid. 2.1; TF 8C_361/2009 du 3 mars 2010 consid. 3.2 et les références citées). En définitive, le recours se révèle entièrement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procédure sont arrêtés à 400 francs et mis à la charge du recourant, qui succombe. Le recourant, qui n’obtient pas de cause, n’a pas le droit à des dépens (art. 61 let. g LPGA). Par ces motifs, la Cour des assurances sociales prononce : I. Le recours est rejeté. II. La décision rendue le 9 avril 2014 par l'Office de l'assurance-invalidité pour le canton de Vaud est confirmée. III. Un émolument judiciaire de 400 fr. (quatre cents francs) est mis à la charge du recourant. IV. Il n’est pas alloué de dépens. La présidente : La greffière : Du L'arrêt qui précède, dont la rédaction a été approuvée à huis clos, est notifié à : ‑ DAS Protection juridique SA, à Etoy, (pour G.________),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