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778 vom 24. September 2014</w:t>
      </w:r>
    </w:p>
    <w:p>
      <w:r>
        <w:t>VD Tribunal cantonal, 2014-09-24, FR</w:t>
      </w:r>
    </w:p>
    <w:p>
      <w:r>
        <w:rPr>
          <w:b/>
        </w:rPr>
        <w:t xml:space="preserve">Quelle: </w:t>
      </w:r>
      <w:r>
        <w:t>https://mcp.opencaselaw.ch/entscheid/vd_findinfo_Arr_t___2014___778</w:t>
      </w:r>
    </w:p>
    <w:p>
      <w:r>
        <w:t>FR: VD_FINDINFO Arrêt / 2014 / 778 du 24 septembre 2014</w:t>
      </w:r>
    </w:p>
    <w:p>
      <w:r>
        <w:t>IT: VD_FINDINFO Arrêt / 2014 / 778 del 24 settembre 2014</w:t>
      </w:r>
    </w:p>
    <w:p>
      <w:pPr>
        <w:pStyle w:val="Heading2"/>
      </w:pPr>
      <w:r>
        <w:t>Regeste</w:t>
      </w:r>
    </w:p>
    <w:p>
      <w:r>
        <w:t>CURATELLE DE REPRÉSENTATION, INTÉRÊT DE L'ENFANT, ACTION EN DÉSAVEU, ADMISSION DE LA DEMANDE | 255 al. 1 CC, 256 CC, 306 al. 2 CC, 450 CC</w:t>
      </w:r>
    </w:p>
    <w:p>
      <w:pPr>
        <w:pStyle w:val="Heading2"/>
      </w:pPr>
      <w:r>
        <w:t>Erwägungen</w:t>
      </w:r>
    </w:p>
    <w:p>
      <w:r>
        <w:rPr>
          <w:b/>
        </w:rPr>
        <w:t>E. 1</w:t>
      </w:r>
    </w:p>
    <w:p>
      <w:r>
        <w:t>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w:t>
      </w:r>
    </w:p>
    <w:p>
      <w:r>
        <w:rPr>
          <w:b/>
        </w:rPr>
        <w:t>E. 4</w:t>
      </w:r>
    </w:p>
    <w:p>
      <w:r>
        <w:t>En conclusion, le recours doit être admis, la décision entreprise annulée et la cause renvoyée à la justice de paix pour nouvelle instruction et nouvelle décision dans le sens des considérants. A cette occasion, le recourant, qui a requis son audition et celle de la recourante, aura la possibilité d'être entendu.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l'Ouest lausannois pour nouvelle instruction et nouvelle décision dans le sens des considérants. III. Il est statué sans frais. IV. L'arrêt motivé est exécutoire. La présidente :              La greffière : Du 24 septembre 2014 Le dispositif de l'arrêt qui précède est communiqué par écrit aux intéressés. La greffière : Du L'arrêt qui précède, dont la rédaction a été approuvée à huis clos, est notifié à : ‑ Mme A.W.________, - M. H.________, - Me Micaela Varini, et communiqué à : ‑ Justice de paix du district de l'Ouest lausannois,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