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776 vom 20. August 2014</w:t>
      </w:r>
    </w:p>
    <w:p>
      <w:r>
        <w:t>VD Tribunal cantonal, 2014-08-20, FR</w:t>
      </w:r>
    </w:p>
    <w:p>
      <w:r>
        <w:rPr>
          <w:b/>
        </w:rPr>
        <w:t xml:space="preserve">Quelle: </w:t>
      </w:r>
      <w:r>
        <w:t>https://mcp.opencaselaw.ch/entscheid/vd_findinfo_Arr_t___2014___776</w:t>
      </w:r>
    </w:p>
    <w:p>
      <w:r>
        <w:t>FR: VD_FINDINFO Arrêt / 2014 / 776 du 20 août 2014</w:t>
      </w:r>
    </w:p>
    <w:p>
      <w:r>
        <w:t>IT: VD_FINDINFO Arrêt / 2014 / 776 del 20 agosto 2014</w:t>
      </w:r>
    </w:p>
    <w:p>
      <w:pPr>
        <w:pStyle w:val="Heading2"/>
      </w:pPr>
      <w:r>
        <w:t>Regeste</w:t>
      </w:r>
    </w:p>
    <w:p>
      <w:r>
        <w:t>CURATELLE DE REPRÉSENTATION, CURATEUR, CHOIX{EN GÉNÉRAL}, REJET DE LA DEMANDE | 394 al. 1 CC, 395 al. 1 CC, 395 al. 3 CC, 401 CC, 403 al. 1 CC, 445 CC, 450 CC</w:t>
      </w:r>
    </w:p>
    <w:p>
      <w:pPr>
        <w:pStyle w:val="Heading2"/>
      </w:pPr>
      <w:r>
        <w:t>Erwägungen</w:t>
      </w:r>
    </w:p>
    <w:p>
      <w:r>
        <w:rPr>
          <w:b/>
        </w:rPr>
        <w:t>E. 1</w:t>
      </w:r>
    </w:p>
    <w:p>
      <w:r>
        <w:t>Le recours est dirigé contre une décision de la justice de paix instituant une curatelle de représentation à forme de l’art. 394 al. 1 CC en faveur d’A.H.________.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w:t>
      </w:r>
    </w:p>
    <w:p>
      <w:r>
        <w:rPr>
          <w:b/>
        </w:rPr>
        <w:t>E. 4</w:t>
      </w:r>
    </w:p>
    <w:p>
      <w:r>
        <w:t>a) En conclusion, le recours interjeté par A.H.________ doit être rejeté et la décision entreprise confirmée. Le présent arrêt peut être rendu sans frais judiciaires (art. 74a al. 4 TFJC [Tarif du 28 septembre 2010 des frais judiciaires civils, RSV 270.11.5]). Me Daniel Perren, curateur, n’a pas requis de dépens pour ses déterminations. Quand bien même il s’agit d’une maxime inquisitoire, en l’absence de conclusions expresses, il n’y a pas lieu à l’allocation de dépens (ATF 139 III 358; Tappy, CPC commenté, Bâle 2011, n. 7 ad art. 105 CPC, pp. 405 et 406). b) Selon l’art. 117 CPC, applicable par renvoi de l’art. 450f CC,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En l’espèce, par lettre du 11 avril 2014, la recourante a requis l’assistance judiciaire pour l’avance de frais uniquement. Sa requête est donc sans objet. Par ces motifs, la Chambre des curatelles du Tribunal cantonal, statuant à huis clos, prononce : I. Le recours est rejeté. II. La décision est confirmée. III. La décision est rendue sans frais. IV. La requête d’assistance judiciaire est sans objet. V. L'arrêt motivé est exécutoire. La présidente :              La greffière : Du 20 août 2014 Le dispositif de l'arrêt qui précède est communiqué par écrit aux intéressés. La greffière : Du L'arrêt qui précède, dont la rédaction a été approuvée à huis clos, est notifié à : ‑ Me Alexandre de Gorski (pour A.H.________), ‑ Me Daniel Perren,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