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741 vom 2. Oktober 2014</w:t>
      </w:r>
    </w:p>
    <w:p>
      <w:r>
        <w:t>VD Tribunal cantonal, 2014-10-02, FR</w:t>
      </w:r>
    </w:p>
    <w:p>
      <w:r>
        <w:rPr>
          <w:b/>
        </w:rPr>
        <w:t xml:space="preserve">Quelle: </w:t>
      </w:r>
      <w:r>
        <w:t>https://mcp.opencaselaw.ch/entscheid/vd_findinfo_Arr_t___2014___741</w:t>
      </w:r>
    </w:p>
    <w:p>
      <w:r>
        <w:t>FR: VD_FINDINFO Arrêt / 2014 / 741 du 2 octobre 2014</w:t>
      </w:r>
    </w:p>
    <w:p>
      <w:r>
        <w:t>IT: VD_FINDINFO Arrêt / 2014 / 741 del 2 ottobre 2014</w:t>
      </w:r>
    </w:p>
    <w:p>
      <w:pPr>
        <w:pStyle w:val="Heading2"/>
      </w:pPr>
      <w:r>
        <w:t>Regeste</w:t>
      </w:r>
    </w:p>
    <w:p>
      <w:r>
        <w:t>LOI FÉDÉRALE SUR L'ASSURANCE-VIEILLESSE ET SURVIVANTS, RESPONSABILITÉ DE L'EMPLOYEUR{AVS}, SOUSTRACTION DE COTISATIONS D'ASSURANCE, SOCIÉTÉ À RESPONSABILITÉ LIMITÉE, COTISATION DE L'EMPLOYEUR, ASSOCIÉ GÉRANT, NÉGLIGENCE GRAVE, RESPONSABILITÉ DES ORGANES D'UNE SOCIÉTÉ | 14 al. 1 LAVS, 14 LAVS, 4 al. 1 LAVS, 4 LAVS, 5 LAVS, 52 al. 1 LAVS, 52 al. 2 LAVS, 52 LAVS, 8 al. 1 LAVS, 8 LAVS, 9 al. 1 LAVS, 9 LAVS, 18 LIFD, 17 RAVS, 20 RAVS, 22 al. 1 RAVS, 22 RAVS, 24 RAVS, 34 RAVS, 35 RAVS, 41bis RAVS, 6 al. 1 RAVS, 6 RAVS, 7 RAVS</w:t>
      </w:r>
    </w:p>
    <w:p>
      <w:pPr>
        <w:pStyle w:val="Heading2"/>
      </w:pPr>
      <w:r>
        <w:t>Erwägungen</w:t>
      </w:r>
    </w:p>
    <w:p>
      <w:r>
        <w:rPr>
          <w:b/>
        </w:rPr>
        <w:t>E. 2</w:t>
      </w:r>
    </w:p>
    <w:p>
      <w:r>
        <w:t>octobre 2014 ___________________ Présidence de               M. Merz Juges :              M. Neu et Mme Moyard, assesseure Greffière :              Mme Rossi ***** Cause pendante entre : L.________ , à [...], recourant, et Caisse cantonale vaudoise de compensation AVS , à Clarens, intimée. _______________ Art. 18 LIFD ; 4 ss, 14 al. 1 et 52 LAVS ; 6, 7, 17, 20, 22, 24, 34, 35 et 41bis RAVS E n  f a i t  : A. L.________ (ci-après : le recourant), né en [...], ressortissant suisse, est actuaire-conseil ASA (Association Suisse des Actuaires). Il a été associé gérant (administrateur) unique avec signature individuelle de la société R.________ Sàrl, à [...] (VD) (ci-après : la société R.________ Sàrl), qui a été inscrite au registre du commerce en 2003 et avait pour but toute activité d’actuaire-conseil et d’intermédiaire en assurances et prévoyance, l’acquisition, la vente, la gestion et l’administration de biens immobiliers, l’apport d’affaires à des gestionnaires de fortune agréés par les associations d’intermédiaires financiers et de gestionnaires financiers au niveau suisse. Sans activité dès 2010, cette société a été déclarée en faillite le [...] juillet 2012 ; la procédure a été suspendue faute d’actif et clôturée le [...] septembre 2012. Par la suite, la société R.________ Sàrl a été radiée d’office (cf. extrait du registre du commerce du 25 janvier 2013). La Caisse cantonale vaudoise de compensation AVS (ci-après : la Caisse ou l’intimée) a effectué, les 7 décembre 2009 et 13 décembre 2012, des contrôles d’employeur auprès de la société R.________ Sàrl. B. Par décision du 9 avril 2013, la Caisse a demandé à L.________ de s’acquitter du montant total de 41'990 fr., à titre de réparation du dommage qu’elle aurait subi par le non-paiement de cotisations AVS/AI/APG, assurance-chômage et allocations familiales, pour les exercices 2006 (34 fr. 05), 2008 (12'525 fr. 55) et 2009 (1'237 fr. 60 + 516 fr. 55 + 22'693 fr. 10) de la société R.________ Sàrl, de frais de sommation et de poursuites, ainsi que d’intérêts moratoires. La Caisse a invoqué la responsabilité de L.________ en tant qu’associé gérant unique de ladite société. Par acte de sa mandataire de l’époque du 13 mai 2013, L.________ a formé opposition à cette décision. L’opposition a été complétée par écriture du 11 juin 2013. Par décision sur opposition du 18 juin 2013, la Caisse a rejeté l’opposition et confirmé sa décision du 9 avril 2013. Elle a exposé notamment ce qui suit : « Au préalable, comme indiqué plus haut, il convient de préciser que la majeure partie des cotisations impayées font suite aux contrôles d’employeur effectués en date du 7 décembre 2009 et du 13 décembre 2012, contrôles qui ont permis de constater que M.  L.________ avait, outre la perception de ses salaires "officiels" déclarés à notre Caisse (de Fr. 54'000.- en 2008 et Fr. 45'000.- en 2009) , prélevé des sommes importantes via son compte-courant associé, sans pièces justificatives. Vous soutenez que M.  L.________ n’était pas comptable et que la fiduciaire M.________ Sàrl a été mandatée comme organe de révision. Rappelons que selon l’art. 728a ch.1 CO, l’organe de révision vérifie notamment que les comptes soient conformes aux dispositions légales, aux statuts et au cadre de référence choisi. Lors de son rapport du 12 octobre 2009 à l’assemblée générale des associés de R.________ Sàrl, M.________ Sàrl a d’ailleurs précisé que sa mission consistait en un contrôle restreint des comptes et que la responsabilité de l’établissement des comptes annuels incombait au conseil d’administration, soit en l’occurrence à M. L.________. En sa qualité d’associé-gérant (depuis la création de la société en août 2003) , il incombait à M.  L.________ de contrôler l’établissement des comptes et la comptabilité. Ce devoir de contrôle fait effectivement partie des attributions inaliénables (art  811 ss et 716a CO) des organes de la société. Il devait donc veiller personnellement à ce que la loi soit respectée, les salaires correctement déclarés à temps et les cotisations payées. Manifestement il n’a pas respecté ces obligations, ce d’autant plus qu’il a continué [à] prélever des sommes importantes par le biais de son compte associé, alors que la société était en difficulté. A ce propos, dans son rapport, l’organe de révision M.________ Sàrl a émis deux réserves concernant les comptes de l’année 2008, qui montrent que la situation était, déjà à ce moment-là (la rupture des contrats avec les fondations [...] et [...] a eu lieu postérieurement) , alarmante : la première concerne la non-couverture au bilan du capital et des réserves légales et la seconde concerne le compte débiteur-associé, qui, selon l’organe de révision, "pourrait être contraire à l’art. 680 al. 2 CO". Rappelons à cet égard que si M.  L.________ n’avait pas prélevé des montants importants via son compte-courant, il n’y aurait tout simplement pas (ou quasiment pas) de dommage causé à notre Caisse. Vous faites également valoir que le réviseur aurait dû constater en date du 7 décembre 2009 déjà, les salaires non déclarés au cours de la même année. Or, en principe (exception : si la société a cessé ses activités dans le courant d’une année civile) , le réviseur arrête son contrôle au 31 décembre de l’année précédente, étant donné que celui-ci se fonde sur la comptabilité de l’année civile (qui n’est généralement pas bouclée avant le 31 décembre) . Par conséquent, lors du contrôle du 7 décembre 2009, seules les années 2005 à 2008 ont été contrôlées (du reste, nos lettres du 11 novembre 2009 et du 17 décembre 2009 sont explicites à ce sujet) . Nous avons fait parvenir à la société notre rapport de contrôle en date du 17 décembre 2009, que M.  L.________ a contesté le 4 janvier 2010. Suite aux explications données par le réviseur lors d’un entretien téléphonique, M.  L.________ a accepté les reprises effectuées par notre Caisse (v. ci-joint, lettre du 4 janvier 2010 de la société et mail du 7 janvier 2010 de M. L.________) . Il ressort clairement du rapport de l’organe de révision du 12 octobre 2009 et de notre rapport de contrôle du 17 décembre 2009 que M.  L.________ effectuait des prélèvements importants sur le compte associé, montants qu’il devait déclarer comme des salaires à notre Caisse. Or lorsqu’il [a] rempli, le 30 mars 2010, la déclaration des salaires versés en 2009 par la société à son personnel, il n’a pas annoncé les prélèvements en question (v. ci-joint déclaration des salaires du 30 mars 2010 et déclaration rectificative du 25 août 2010) . Compte tenu de ce qui précède, force nous est de constater que ce n’est pas en raison d’un manque de liquidités de la société (dû à des circonstances imprévisibles) que la société n’a plus pu s’acquitter des cotisations paritaires dues, mais bien plutôt parce que M.  L.________ a continué à puiser dans son compte-courant associé. Aussi, M.  L.________ ne démontre ainsi aucunement avoir agi pour réduire ou exclure notre dommage, au contraire. Il suit de là que la négligence de l’associé-gérant doit, sous l’angle de l’art. 52 LAVS, être qualifiée de grave (cf. ATF 122 III 195 consid. 3b ; TF 9C_961/2012 du 18 mars 2013 consid. 4.2 ; ATF 112 V 3 consid. 2b) , négligence qui est, sans conteste, en lien de causalité adéquate avec le dommage subi ». C. Par écriture du 20 août 2013, reçue le lendemain, L.________ s’est adressé personnellement à la Caisse en faisant notamment valoir qu’il refusait d’admettre le fait qu’il y ait eu « négligences graves » de sa part. Il a ajouté notamment ce qui suit : «</w:t>
      </w:r>
    </w:p>
    <w:p>
      <w:r>
        <w:rPr>
          <w:b/>
        </w:rPr>
        <w:t>E. 3</w:t>
      </w:r>
    </w:p>
    <w:p>
      <w:r>
        <w:t>Par ailleurs, le rapport de l’AVS du 17 décembre 2009 a été établi une fois que la Fondatrice et Gérante « R.________ Sàrl » ait été écartée de tout mandat, le 17 novembre 2009, avec effet immédiat, la privant ainsi de tout revenu.</w:t>
      </w:r>
    </w:p>
    <w:p>
      <w:r>
        <w:rPr>
          <w:b/>
        </w:rPr>
        <w:t>E. 4</w:t>
      </w:r>
    </w:p>
    <w:p>
      <w:r>
        <w:t>Dans ces conditions, il lui a été impossible de verser les arriérés de cotisations demandés.</w:t>
      </w:r>
    </w:p>
    <w:p>
      <w:r>
        <w:rPr>
          <w:b/>
        </w:rPr>
        <w:t>E. 4.6</w:t>
      </w:r>
    </w:p>
    <w:p>
      <w:r>
        <w:t>et les arrêts cités ; au sujet de la négligence grave, cf. aussi ATF 98 V 26 consid. 6 et ATFA 1961 p. 226 consid. 3).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(cf. ATF 121 V 243 consid. 4 et 5 ; 108 V 183 consid. 2 ; TF 9C_338/2007 du 21 avril 2008 consid. 3 ; H 163/06 du 11 juin 2007 consid. 4.4). f) Le dommage, dont l'ampleur est égale au capital dont la caisse de compensation se trouve frustrée (ATF 108 V 189 consid. 2c), comprend les cotisations paritaires dues en vertu des lois citées ci-dessus au considérant 2a (LAVS, LAI, LACI, LAFam, LAPG et LFA) ; en font également partie les contributions aux frais d'administration des caisses de compensation que l'employeur doit selon l'art. 69 al. 1 LAVS, ainsi que les frais de sommation selon l'art. 34a RAVS, les frais de poursuite et les intérêts moratoires selon l'art. 41bis RAVS (cf. ATF 134 I 179 ; 121 III 382 consid. 3bb ; 113 V 186). Selon l'art. 41bis al. 1 let. d RAVS, doivent payer des intérêts moratoires les employeurs, sur les cotisations à payer sur la base du décompte et les cotisations à verser dans le cadre de la procédure simplifiée prévue aux art. 2 et 3 LTN (loi fédérale du 17 juin 2005 concernant des mesures en matière de lutte contre le travail au noir ; RS 822.41), si la caisse de compensation ne reçoit pas le décompte établi en bonne et due forme dans les trente jours à compter du terme de la période de décompte, dès le 1 er janvier qui suit la période de décompte. 3. a) En l’espèce, la société R.________ Sàrl ayant été radiée du registre du commerce à la suite de sa faillite, l’intimée a subi un dommage en raison du non-paiement des cotisations dues, qui ne sont plus litigieuses, mais ne peuvent pas non plus être recouvrées auprès de ladite société. En tant qu’organe de la société R.________ Sàrl, le recourant pourrait donc répondre à titre subsidiaire du dommage causé. Se pose toutefois la question de savoir s’il a causé ce dommage intentionnellement ou par négligence grave, condition nécessaire à la reconnaissance de sa responsabilité. En substance, le recourant conteste avoir causé le dommage intentionnellement ou par négligence grave. Selon lui, les rapports de contrôle de l’intimée, à la suite desquels les cotisations en question ont été demandées pour la première fois, ont été établis après que la société R.________ Sàrl eut été privée de tout revenu, ce qui aurait rendu impossible le versement des arriérés. Dans le cadre de la procédure d’opposition, le recourant avait fait valoir, par l’intermédiaire de sa mandataire, que la fiduciaire de la société R.________ Sàrl avait toujours validé la comptabilité de la société et qu’il s’était fié de bonne foi à elle. De plus, la société R.________ Sàrl aurait été privée de liquidités à la suite de la nomination d’un curateur pour deux fondations en août 2009, puis par la rupture abrupte des contrats de gestion par ces fondations en novembre 2009. Or, les profits de la société R.________ Sàrl provenaient quasiment exclusivement des mandats de gestion fournis jusqu’alors par ces fondations. Ainsi, le fait que la société R.________ Sàrl n’ait plus été en mesure de s’acquitter de ce qu’elle devait à la Caisse ne pouvait pas lui être reproché. b) S’il faut reprocher au recourant une intention ou une négligence grave au sujet des versements des cotisations en question déjà avant les contrôles d’employeur effectués aux mois de décembre 2009 et 2012 et ainsi avant l’établissement par l’intimée des rapports y relatifs, il n’est pas décisif de savoir si la société R.________ Sàrl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de variations sensibles exposée ci-dessus au considérant 2d. c) L’essentiel des cotisations demandées par l’intimée concernent des retraits effectués par le recourant d’un compte « actionnaire » de la société R.________ Sàrl, soit 88'450 fr. 10 en 2008 et 165'802 fr. en 2009 (cf. pièce 10, 3 e feuille [contrôle d’employeur 2009] et pièce 28, 2 e et 3 e feuilles [contrôle d’employeur 2006 à 2008]), qui n’avaient pas été annoncés à la Caisse comme salaire ou revenu du recourant en plus des salaires déclarés pour celui-ci de 54'000 fr. pour l’année 2008, respectivement de 45'000 fr. pour l’année 2009. Comme exposé précédemment, les cotisations des assurés qui exercent une activité lucrative sont calculées en fonction du revenu provenant de l’activité dépendante et indépendante (cf. art. 4 LAVS, art. 6 RAVS et ci-dessus consid. 2c, aussi pour ce qui suit). Le salaire déterminant comprend toute rémunération pour un travail dépendant (cf. art. 5 al. 2 LAVS). Lorsque le recourant a retiré du compte lesdits montants pour se les attribuer, il aurait donc dû s’apercevoir qu’il devait prélever et verser des cotisations sur ces sommes. En tant qu’unique associé gérant de la société, il ne pouvait ignorer cela, d’autant plus que, selon ses propres dires, l’activité essentielle de la société R.________ Sàrl avait trait aux assurances sociales, puisqu’elle gérait des fondations du deuxième pilier. Un des buts de cette société fondée par le recourant était justement « toute activité d’actuaire-conseil et d’intermédiaire en assurances et prévoyance ». Même si le recourant avait cru agir en tant qu’indépendant lors des retraits susmentionnés, il n’en irait pas différemment. En effet, il est bien connu des indépendants que, en droit suisse, le transfert d’éléments de la fortune commerciale dans la fortune privée est assimilé à une aliénation, qui est soumise d’une part à l’imposition (cf. art. 18 LIFD) et, d’autre part, à cotisation comme revenu provenant d’une activité indépendante (art. 8 et 9 LAVS ; Greber/Duc/Scartazzini, Commentaire des articles 1 à 16 LAVS, Bâle 1997, n. 2 ad art. 9 LAVS, p. 266). Si, malgré la fonction qu’il exerçait, le recourant n’était pas sûr de ce qui vient d’être exposé, il aurait dû s’informer tout de suite auprès de l’intimée, et non pas attendre les contrôles effectués par cette dernière (cf. au sujet du devoir de s’enquérir : ATF 98 V 26 consid. 6 concernant le statut d’employé ou d’indépendant d’une personne ; ATFA 1961 p. 226 consid. 3 concernant un boulanger qui emploie des membres de sa famille). Cela vaut d’autant plus qu’il ne s’agissait pas de petits montants (88'450 fr. 10 en 2008 et 165'802 fr. en 2009), puisqu’ils dépassaient de loin son salaire annuel déclaré pour 2008 et 2009 de respectivement 54'000 et 45'000 fr., ainsi que les 10% de la masse salariale (cf. ch. 2048 DP cité au consid. 2d/aa). Une partie des montants retirés par le recourant aurait, en outre, sans autre suffi pour couvrir les cotisations dues. Enfin, les retraits ont eu lieu alors que la société R.________ Sàrl avait déjà des problèmes financiers (cf. écriture de M.________ Sàrl du 12 octobre 2009 concernant l’année 2008 : « Perte reportée à nouveau : CHF 179'497.65 », pièce 19 du dossier de l’intimée). Pour le surplus, il faut relever que le recourant n’a pas explicitement fait valoir ne pas avoir été au courant du devoir de cotiser sur les retraits en question. Même à l’occasion de la procédure d’opposition, où il était encore représenté par une mandataire professionnelle, il n’a pas soutenu qu’il ignorait ce devoir, mais a développé d’autres arguments. Dans la mesure où le recourant invoquait encore en procédure d’opposition s’être fié à la fiduciaire M.________ Sàrl qui avait toujours validé la comptabilité de la société R.________ Sàrl, on peut retenir les éléments suivants. La fiduciaire ne s’occupait pas du versement des salaires et des cotisations. Elle ne procédait qu’à un contrôle de révision restreint. Le contrôle pour l’année 2008 n’a eu lieu que dans le courant de l’année 2009, avec un rapport rendu en octobre 2009 (cf. pièce 19 du dossier de l’intimée). Les déclarations des salaires versés étaient établies par le recourant, respectivement par la société R.________ Sàrl elle-même (cf. par exemple les pièces 23 et 24 du dossier de l’intimée). De plus, vu les délais pour les retenues et versements de cotisations, voire pour l’annonce d’une modification essentielle (cf. ci-dessus consid. 2d), le recourant ne pouvait pas, de bonne foi, attendre de la part de M.________ Sàrl un quelconque contrôle, qui n’avait lieu que dans le courant de l’année qui suivait celle pour laquelle les cotisations devaient être versées. Il s’ajoute à cela que M.________ Sàrl avait même émis des réserves au sujet du compte en question (cf. point 2 de son rapport du 12 octobre 2009, pièce 19 du dossier de l’intimée). Par ailleurs, comme l’a relevé l’intimée, il incombait au recourant, en sa qualité d’associé gérant, de contrôler l’établissement des comptes et la comptabilité, ce devoir de contrôle faisant partie des attributions inaliénables des organes d’une société (art. 716a et 811 ss CO [Code des obligations du 30 mars 1911 ; RS 220]). Si le recourant entendait confier une partie de la gestion à des tiers, il lui incombait d’exercer la haute surveillance pour s’assurer que ceux-ci observaient notamment la loi. Il ne pouvait donc sans autre se fier à une fiduciaire et aurait alors dû être rendu responsable pour d’éventuels manquements de celle-ci. Dès lors, il faut à tout le moins admettre une négligence grave de la part du recourant en tant qu’associé gérant en ce qui concerne le manque de cotisation sur les montants de 88'450 fr. 10 et 165'802 fr. qu’il a retirés. S’agissant des irrégularités supplémentaires, qui ne constituent qu’une infime partie des montants réclamés, relatives aux revenus de divers collaborateurs de la société R.________ Sàrl (pour [...] un salaire en 2009 de 3'332 fr., selon pièce 10, 3 e feuille [contrôle d’employeur 2009], du dossier de l’intimée ; pour [...] un salaire en juillet 2008 de 385 fr. 85 et pour [...] un salaire en juin 2006 de 239 fr. 55, selon pièce 28, 3 e feuille [contrôle d’employeur 2006 à 2008], du dossier de l’intimée), une négligence grave doit également être admise, vu le devoir de contrôle susmentionné du recourant en tant qu’organe de la société R.________ Sàrl, qu’il n’a de toute évidence par suffisamment respecté. 4. Comme l’a déjà exposé l’intimée dans sa décision sur opposition, le droit à la réparation qu’elle fait valoir contre le recourant n’est pas prescrit selon l’art. 52 al. 3 LAVS, le dommage étant survenu avec la faillite de la société R.________ Sàrl prononcée le [...] juillet 2012, qui est ainsi la première date à partir de laquelle la prescription de deux ans pouvait courir, la prescription par rapport à la société R.________ Sàrl n’étant pas intervenue auparavant (cf. aussi ci-dessus consid. 2d/aa). L’intimée a fait valoir ses prétentions par décision du 9 avril 2013, donc moins de deux ans après le [...] juillet 2012. 5. Au vu de ce qui précède, le demande en réparation du dommage de l’intimée formulée à l’encontre du recourant, basée sur l’art. 52 LAVS, se révèle bien fondée et le recours doit être rejeté, la décision entreprise étant confirmée. Le fait que le recourant prétende être depuis le [...] mars 2012 en « faillite personnelle » et ne pas pouvoir ainsi réparer le dommage n’y change rien. Ces éléments auront tout au plus des conséquences pour la mise en œuvre d’éventuelles poursuites de la part de l’intimée. 6. En vertu du droit fédéral, la procédure est gratuite (art. 61 let. a LPGA). Il n’y a pas lieu d’allouer des dépens, ni au recourant, au demeurant non assisté, qui succombe, ni à la caisse intimée, qui n’y a pas droit comme assureur social (art. 61 let. g LPGA et 55 al. 1 LPA-VD ; ATF 128 V 323 ; 127 V 205 ; 126 V 143).</w:t>
      </w:r>
    </w:p>
    <w:p>
      <w:r>
        <w:rPr>
          <w:b/>
        </w:rPr>
        <w:t>E. 5</w:t>
      </w:r>
    </w:p>
    <w:p>
      <w:r>
        <w:t>Ayant été déclaré en « faillite personnelle » le [...] mars 2012 par l’Office des faillites du District de [...], le soussigné ne sera pas en mesure de financer le montant dû, qui, une fois de plus, n’est plus contesté. Je maintiens ainsi mon recours contre votre décision, la négligence grave ne pouvant être invoquée, le montant dû a été établi après que la société ait été démantelée et sans revenu, puis, plus tard, mise en faillite ». Par courrier du 24 septembre 2013, la Caisse a transmis à la Cour des assurances sociales du Tribunal cantonal le courrier de L.________ du 20 août 2013 « valant recours ». Le Tribunal de céans a enregistré la cause et invité la Caisse à déposer une réponse au recours et à produire son dossier. Par acte du 29 octobre 2013, l’intimée a conclu au rejet du recours. La réponse a été transmise au recourant avec la possibilité de se déterminer, de produire des pièces, de présenter des réquisitions et de prendre connaissance du dossier. Le recourant ne s’est plus manifesté jusqu’à la date du présent arrêt. E n  d r o i t  : 1. a) Les dispositions de la loi fédérale du 6 octobre 2000 sur la partie générale du droit des assurances sociales (LPGA ; RS 830.1) s’appliquent à l’assurance-vieillesse et survivants (AVS), sauf dérogation expresse à la LPGA (art. 1 LAVS [loi fédérale du 20 décembre 1946 sur l'assurance-vieillesse et survivants ; RS 831.10]). La loi cantonale vaudoise du 28 octobre 2008 sur la procédure administrative (LPA-VD ; RSV 173.36), qui s'applique aux recours et contestations par voie d'action dans le domaine des assurances sociales (art. 2 al. 1 let. c LPA-VD), est également applicable dans le cas présent, pour autant qu’elle n’est pas contraire aux dispositions du droit fédéral. Les décisions sur opposition et celles contre lesquelles la voie de l'opposition n'est pas ouverte sont sujettes à recours auprès du tribunal cantonal des assurances compétent (art. 56 à 58 LPGA). En dérogation à l’art. 58 al. 1 LPGA, le tribunal des assurances du canton dans lequel l’employeur, en l’occurrence la société R.________ Sàrl, est domicilié est compétent pour traiter le recours (art. 52 al. 5 LAVS ; TF H 130/06 du 13 février 2007 consid. 4.3, in : SVR 2007 AHV n o</w:t>
      </w:r>
    </w:p>
    <w:p>
      <w:r>
        <w:rPr>
          <w:b/>
        </w:rPr>
        <w:t>E. 10</w:t>
      </w:r>
    </w:p>
    <w:p>
      <w:r>
        <w:t>p. 27 ; H 184/06 du 25 avril 2007 consid. 2.3). Le recours doit être déposé dans les trente jours suivant la notification de la décision sujette à recours (art. 60 al. 1 LPGA). Lorsqu’une partie s’adresse en temps utile à un assureur incompétent, le délai est réputé observé (art. 39 al. 2 LPGA, applicable par analogie en vertu de l’art. 60 al. 2 LPGA). Les délais en jours fixés par la loi ne courent pas du 15 juillet au 15 août inclusivement (féries selon l’art. 38 al. 4 let. b LPGA). Dans le cas présent, la Cour des assurances sociales du Tribunal cantonal est compétente pour statuer, vu que le domicile de la société R.________ Sàrl était dans le canton de Vaud (cf. art. 52 al. 5 LAVS) et que le droit cantonal lui confère les tâches du tribunal cantonal des assurances (art. 93 LPA-VD et 83b LOJV [loi d’organisation judiciaire du 12 décembre 1979 ; RSV 173.01]). Déposé dans le délai légal – compte tenu des féries d’été – auprès de la Caisse (art. 38 al. 4 let. b, 39 et 60 LPGA) et dans le respect des formes prévues par la loi (cf. notamment art. 61 let. b LPGA) par le recourant, qui a qualité pour recourir en tant que personne concernée (art. 59 LPGA), le recours est recevable et doit être examiné sur le fond. b) La valeur litigieuse – soit, en l'espèce, le montant de la réparation demandée par l’intimée – étant supérieure à 30'000 fr., la présente cause relève de la compétence de la Cour dans une composition de trois membres (art. 94 al. 1 let. a et al. 4 LPA-VD ; art. 83c LOJV). c) Dans le cadre de l’objet du litige, le juge ne vérifie en principe pas la validité de la décision attaquée dans son ensemble, mais se borne à examiner les aspects de cette décision que le recourant a critiqués (cf. ATF 125 V 413 consid. 2c ; 110 V 48 consid. 4a). 2. En procédure judiciaire, le recourant ne conteste – explicitement – pas le montant des prétentions formulées par l’intimée, à savoir notamment les cotisations dues par la société R.________ Sàrl pour les années 2006, 2008 et 2009, ainsi que les intérêts moratoires (cf. décompte détaillé de l’intimée du 9 avril 2013), ni le fait que la société R.________ Sàrl ait violé des prescriptions relatives au versement des cotisations. Il fait toutefois valoir que, dans le contexte du cas d’espèce, il ne peut lui être reproché personnellement d’avoir agi par négligence grave. a) Selon l’art. 52 al. 1 LAVS, l’employeur qui, intentionnellement ou par négligence grave, n’observe pas des prescriptions et cause ainsi un dommage à l’assurance, est tenu à réparation. Il s'agit par exemple des situations dans lesquelles l'employeur – et, à titre subsidiaire, les organes qui ont agi en son nom (cf. ci-après consid. 2b) – crée un dommage à la caisse de compensation en ne s'acquittant pas des cotisations sociales fédérales (dues en vertu de la LAVS – cf. aussi ci-après consid. 2c, d et f – et, par renvoi, de la loi fédérale du 25 septembre 1952 sur les allocations pour perte de gain en cas de service et de maternité [LAPG ; RS 834.1], de la loi fédérale du 20 juin 1952 sur les allocations familiales dans l'agriculture [LFA ; RS 836.1], de la loi fédérale du 19 juin 1959 sur l'assurance-invalidité [LAI ; RS 831.20], de la loi fédérale du 25 juin 1982 sur l'assurance-chômage obligatoire et l'indemnité en cas d'insolvabilité [LACI ; RS 837.0] et de la loi fédérale du 24 mars 2006 sur les allocations familiales [LAFam ; RS 836.2] ; cf. ATF 137 V 51 consid. 3.1).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(cf. Message du Conseil fédéral du 3 décembre 2010 relatif à la modification de la LAVS, in : FF 2011 p. 536 ad art. 52 ; ATF 98 V 26 consid. 5). b) L’art. 52 al. 2 LAVS, dans sa teneur depuis le 1 er janvier 2012 (RO 2011 4745, 4750), est formulé comme suit :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 Certes, il manquait une telle disposition explicite avant le 1 er janvier 2012 et les périodes concernées sont en l’espèce les années 2006, 2008 et 2009. Cependant, cette nouvelle disposition correspond à la pratique instaurée auparavant par le Tribunal fédéral (TF), respectivement par l’ancien Tribunal fédéral des assurances (TFA) (cf. Message précité, in : FF 2011 p. 536 ad art. 52, avec renvoi aux ATF 129 V 11, 119 V 86, 114 V 213 et 114 V 219).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(SA), celle des directeurs d'une SA disposant du droit de signature individuelle, du gérant d'une société à responsabilité limitée (Sàrl), ainsi que celle du président, du responsable des finances et du gérant d'une association sportive (voir par exemple TFA H 34/04 du 15 septembre 2004 consid. 5.3.1 et les arrêts cités, in : SVR 2005 AHV n o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 TF 9C_289/2009 précité consid. 2). Le caractère subsidiaire de la responsabilité des organes d’une personne morale signifie que la caisse de compensation doit d’abord agir contre le débiteur des cotisations, à savoir l’employeur. Ce n’est que lorsque celui-ci, en l'occurrence la société R.________ Sàrl, n’est plus à même de remplir ses obligations, autrement dit est insolvable, ou ne doit plus réparer le dommage pour une autre raison, que la caisse est fondée à agir contre les organes responsables (cf. aussi consid. 2d ci-après ; ATF 121 III 382 consid. 3bb ; 113 V 256 consid. 3c ; TFA H 234/02 du 16 avril 2003 consid. 6.3). c) Les cotisations des assurés qui exercent une activité lucrative sont calculées en pour-cent du revenu provenant de l’exercice de l’activité dépendante et indépendante (art. 4 al. 1 LAVS). Selon l’art. 6 al. 1 RAVS (règlement du 31 octobre 1947 sur l’assurance-vieillesse et survivants ; RS 831.101), le revenu provenant d’une activité lucrative comprend, sous réserve des exceptions mentionnées expressément dans les dispositions qui suivent, le revenu en espèces ou en nature tiré en Suisse ou à l’étranger de l’exercice d’une activité, y compris les revenus accessoires. Aux termes de l’art. 5 LAVS, une cotisation de 4,2%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 cf. aussi art. 7 RAVS). En vertu de l’art. 8 al. 1 première phrase LAVS, une cotisation de 7,8% est perçue sur le revenu provenant d’une activité indépendante. Le revenu provenant d’une activité indépendante comprend tout revenu du travail autre que la rémunération pour un travail accompli dans une situation dépendante (art. 9 al. 1 LAVS). Aux termes de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participations déclarées comme fortune commerciale selon l’art. 18 al. 2 LIFD. Aux termes de l’art. 18 al. 2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Selon l’art. 18 al. 4 LIFD, les bénéfices provenant de l’aliénation d’immeubles agricoles ou sylvicoles ne sont ajoutés au revenu imposable que jusqu’à concurrence des dépenses d’investissement. d/aa) L'art. 14 al. 1 LAVS, en corrélation avec les art. 34 ss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(ATF 137 V 51 consid. 3.2). Aux termes de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Selon le ch. 2048 des directives sur la perception des cotisations dans l’AVS, AI et APG (ci-après : DP) de l’Office fédéral des assurances sociales (OFAS), correspondant à la pratique régulière des autorités, constitue une variation sensible un écart d’au moins 10% de la masse salariale annuelle prévue initialement ; il n’y a pas lieu d’informer la caisse d’un écart inférieur à 20'000 francs.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Les membres de l’administration et toutes les personnes qui s’occupent de la gestion de la société qui est employeur répondent à titre subsidiaire du dommage selon l’art. 52 al. 2 LAVS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 121 III 382 consid. 3bb ; 113 V 256 ; 111 V 172 consid. 3a). Ainsi, en cas de faillite, en raison de l'impossibilité pour la caisse de récupérer les cotisations dans la procédure ordinaire de recouvrement, le dommage subi par la caisse est réputé être survenu le jour de la faillite (ATF 129 V 193 consid. 2.2 ; 123 V 12 consid. 5c). bb) Les cotisations perçues sur le revenu provenant d’une activité indépendante obtenu dans une entreprise doivent être payées par le propriétaire. Dans le doute, elles doivent être payées par la personne qui est imposable pour le revenu considéré, ou en l’absence d’obligation fiscale, par celle qui assume la responsabilité de l’exploitation (art. 20 al. 1 RAVS). Les cotisations sont fixées pour chaque année de cotisation ; celle-ci correspond à l’année civile (art. 22 al. 1 RAVS). Pendant l’année de cotisation, les personnes tenues de payer des cotisations doivent verser périodiquement des acomptes de cotisations (art. 24 al. 1 RAVS). Les caisses de compensation fixent les acomptes de cotisations sur la base du revenu probable de l’année de cotisation (art. 24 al. 2 première phrase RAVS). S’il s’avère, pendant ou après l’année de cotisation, que le revenu diffère sensiblement du revenu probable, les caisses de compensation adaptent les acomptes de cotisations (art. 24 al. 3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(art. 24 al. 4 RAVS). Une différence sensible entre le revenu effectif et le revenu probable se présente lorsqu’il y a un écart d’au moins 10%, mais il n’y a pas lieu d’informer la caisse d’un écart inférieur à 20'000 fr. (cf. ch. 2048 DP, applicable par renvoi du ch. 2168 DP). cc) Les cotisations doivent être payées à la caisse par les employeurs chaque mois (ou par trimestre lorsque la masse salariale n’excède pas 200'000 fr. par an) et par les personnes exerçant une activité lucrative indépendante chaque trimestre (art. 34 al. 1 let. a et b RAVS). Les cotisations doivent être payées dans les dix jours qui suivent le terme de la période de paiement (art. 34 al. 3 RAVS). e)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dont l'auteur a agi avec conscience et volonté. Se rend coupable d'une négligence grave l'employeur qui manque de l'attention qu'une personne raisonnable aurait observée dans la même situation et dans les mêmes circonstances (ATF 112 V 156 consid. 4 et les références).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