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713 vom 10. Oktober 2014</w:t>
      </w:r>
    </w:p>
    <w:p>
      <w:r>
        <w:t>VD Tribunal cantonal, 2014-10-10, FR</w:t>
      </w:r>
    </w:p>
    <w:p>
      <w:r>
        <w:rPr>
          <w:b/>
        </w:rPr>
        <w:t xml:space="preserve">Quelle: </w:t>
      </w:r>
      <w:r>
        <w:t>https://mcp.opencaselaw.ch/entscheid/vd_findinfo_Arr_t___2014___713</w:t>
      </w:r>
    </w:p>
    <w:p>
      <w:r>
        <w:t>FR: VD_FINDINFO Arrêt / 2014 / 713 du 10 octobre 2014</w:t>
      </w:r>
    </w:p>
    <w:p>
      <w:r>
        <w:t>IT: VD_FINDINFO Arrêt / 2014 / 713 del 10 ottobre 2014</w:t>
      </w:r>
    </w:p>
    <w:p>
      <w:pPr>
        <w:pStyle w:val="Heading2"/>
      </w:pPr>
      <w:r>
        <w:t>Regeste</w:t>
      </w:r>
    </w:p>
    <w:p>
      <w:r>
        <w:t>MESURE PRÉPROVISIONNELLE, DÉCISION D'IRRECEVABILITÉ | 426 CC, 450 CC, 22 LVPAE</w:t>
      </w:r>
    </w:p>
    <w:p>
      <w:pPr>
        <w:pStyle w:val="Heading2"/>
      </w:pPr>
      <w:r>
        <w:t>Erwägungen</w:t>
      </w:r>
    </w:p>
    <w:p>
      <w:r>
        <w:rPr>
          <w:b/>
        </w:rPr>
        <w:t>E. 4</w:t>
      </w:r>
    </w:p>
    <w:p>
      <w:r>
        <w:t>TFJC [tarif des frais judiciaires civils du 28 septembre 2010, RSV 270.11.5]). Par ces motifs, la Chambre des curatelles du Tribunal cantonal, statuant à huis clos p r o n o n c e : I. Le recours est irrecevable. II. La décision attaquée est confirmée. III. L’arrêt, rendu sans frais judiciaires, est exécutoire. La présidente :              La greffière : Du L'arrêt qui précède, dont la rédaction a été approuvée à huis clos, est notifié à : ‑ H.________, et communiqué à : - La Justice de paix des districts du Jura – Nord vaudois et du Gros-de-Vaud, - Centre de psychiatrie du Nord vaudois,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