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64 vom 24. Januar 2014</w:t>
      </w:r>
    </w:p>
    <w:p>
      <w:r>
        <w:t>VD Tribunal cantonal, 2014-01-24, FR</w:t>
      </w:r>
    </w:p>
    <w:p>
      <w:r>
        <w:rPr>
          <w:b/>
        </w:rPr>
        <w:t xml:space="preserve">Quelle: </w:t>
      </w:r>
      <w:r>
        <w:t>https://mcp.opencaselaw.ch/entscheid/vd_findinfo_Arr_t___2014___64</w:t>
      </w:r>
    </w:p>
    <w:p>
      <w:r>
        <w:t>FR: VD_FINDINFO Arrêt / 2014 / 64 du 24 janvier 2014</w:t>
      </w:r>
    </w:p>
    <w:p>
      <w:r>
        <w:t>IT: VD_FINDINFO Arrêt / 2014 / 64 del 24 gennaio 2014</w:t>
      </w:r>
    </w:p>
    <w:p>
      <w:pPr>
        <w:pStyle w:val="Heading2"/>
      </w:pPr>
      <w:r>
        <w:t>Regeste</w:t>
      </w:r>
    </w:p>
    <w:p>
      <w:r>
        <w:t>LOI FÉDÉRALE SUR LES ALLOCATIONS FAMILIALES, RÉTROACTIVITÉ, DROIT TRANSITOIRE, PRESCRIPTION | 24 al. 1 LPGA, 26 al. 2 LPGA, 1 LAFam</w:t>
      </w:r>
    </w:p>
    <w:p>
      <w:pPr>
        <w:pStyle w:val="Heading2"/>
      </w:pPr>
      <w:r>
        <w:t>Erwägungen</w:t>
      </w:r>
    </w:p>
    <w:p>
      <w:r>
        <w:rPr>
          <w:b/>
        </w:rPr>
        <w:t>E. 1</w:t>
      </w:r>
    </w:p>
    <w:p>
      <w:r>
        <w:t>a) Selon l’art. 1 LAFam (loi fédérale du 24 mars 2006 sur les allocations familiales, entrée en vigueur le 1 er janvier 2009, RS 836.2), les dispositions de la LPGA s’appliquent aux allocations familiales, sous réserve des exceptions expressément prévues. L’art. 56 al. 1 LPGA prévoit que les décisions sur opposition et celles contre lesquelles la voie de l’opposition n’est pas ouverte peuvent faire l’objet d’un recours.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La LAFam ne règle pas spécifiquement la procédure pour les demandes se rapportant à une période antérieure à son entrée en vigueur le 1 er janvier 2009. Selon la jurisprudence, en l’absence de disposition contraire, les nouvelles règles de procédure doivent être appliquées dès leur entrée en vigueur (ATF 129 V 113 cons. 2.2 ; RAMA 1998 n° KV 37 p. 316 cons. 3b ; SVR 1995 MV n° 4 p. 12 cons. 2b). Il en découle que les règles de procédure de la LPGA sont applicables au cas d’espèce par renvoi de la LAFam. La décision attaquée, rendue dans le cadre d’une procédure d’opposition, était ainsi sujette à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En l’espèce, compte tenu d’une valeur litigieuse inférieure à 30'000 fr., la compétence d’un membre de ce tribunal statuant comme juge unique est donnée (art. 94 al. 1 er let. a LPA-VD). c) Interjeté dans le délai légal de trente jours suivant la notification de la décision entreprise, le recours a été déposé en temps utile devant le tribunal compétent. Il satisfait en outre aux conditions formelles de recevabilité (art. 61 let. b LPGA ; 79 LPA-VD, par renvoi de l’art. 99 LPA-VD), de sorte qu’il y a lieu d’entrer en matière sur le fond.</w:t>
      </w:r>
    </w:p>
    <w:p>
      <w:r>
        <w:rPr>
          <w:b/>
        </w:rPr>
        <w:t>E. 2</w:t>
      </w:r>
    </w:p>
    <w:p>
      <w:r>
        <w:t>a) Du point de vue temporel, en cas de changement de règles de droit, le droit applicable est, sous réserve de dispositions particulières de droit transitoire, déterminé par les règles en vigueur au moment où les faits juridiquement déterminants se sont produits, respectivement lors de la réalisation de l’état de fait qui doit être apprécié juridiquement ou qui a des conséquences juridiques ; le juge n’a par ailleurs pas à prendre en considération les modifications du droit ou de l’état de fait postérieurs à la date déterminante de la décision litigieuse (ATF 136 V 24 consid. 4.3, 130 V 445 consid. 1.2.1, 129 V 1 consid. 1.2 et les arrêts cités). En l’espèce, la prétention du recourant à des allocations familiales porte sur une période antérieure à l’entrée en vigueur de la LAFam au 1 er janvier 2009, respectivement de la LVLAFam (loi vaudoise d’application du 23 septembre 2008 de la loi fédérale sur les allocations familiales et sur des prestations cantonales en faveur de la famille, RSV 836.01). En l’absence de disposition transitoire dans la LAFam ou dans la LVLAFam, le droit du recourant aux allocations pour la période entre le 1 er avril 2006 et le 31 décembre 2008 est donc régi par l’ancien droit, soit la LAlloc telle qu’en vigueur durant cette période. b) Conformément à l’art. 4 al. 1 ch. 1 LAlloc, G.________ SA était obligatoirement affiliée à la Caisse générale d’allocations familiales s’agissant des employés de sa succursale de Lausanne. Selon l’art. 10 al. 1 ch. 1 LAlloc, les travailleurs, pour leurs enfants résidant en Suisse, ont droit à une allocation pour enfant, dés le mois de la naissance, à la fin du mois au cours duquel l’enfant atteint l’âge de 16 ans. Le montant de l’allocation s’élevait entre avril et décembre 2006 à 160 fr. au moins (cf. arrêté du Conseil d’Etat du 9 décembre 2004 fixant le montant des allocations familiales à partir du 1 er janvier 2005), à partir du premier janvier 2007 à 180 fr. au moins (cf. la loi du 21 novembre 2006 modifiant celle du 30 novembre 1954 sur les allocations familiales) et à partir du 1 er janvier 2008 à 200 fr. au moins (cf. la loi du 25 septembre 2007 modifiant celle du 30 novembre 1954 sur les allocations familiales). Sont notamment considérés comme enfants au sens de la LAlloc les enfants de parents mariés ou non mariés (art. 12 al. 1 ch. 1 LAlloc). c) Selon l’art. 10 al. 5 LAlloc, l’allocation familiale est versée rétroactivement au plus pour les deux ans qui ont précédé la demande, pour autant que les conditions aient été remplies durant cette période. Cette disposition institue un délai de péremption de deux ans après le moment où l’allocation familiale est due, le droit à la prestation s’éteingnant si la demande n’a pas été déposée dans ce délai, qui ne peut être interrompu par aucun autre acte de procédure que la demande d’octroi. d) Cela étant, avec l’entrée en vigueur de la LAFam au 1 er janvier 2009, l’extinction du droit aux allocations familiales est depuis lors régie, en vertu du renvoi de l’art. 1 LAFam, par l’art. 24 al. 1 LPGA. Selon cette disposition, le droit à des prestations arriérées s’éteint cinq ans après la fin du mois pour lequel la prestation était due. La péremption porte uniquement sur les prestations individuelles ponctuelles, non pas sur le droit de base (ATF 133 V 9 consid. 3.5). Le délai commence à courir dès la fin du mois pour lequel la prestation était due, donc à la fin du mois pour lequel la prestation aurait dû être versée si elle avait été demandée en temps utile (Ueli Kieser, ATSG-Kommentar, 2 e éd., Zurich 2009, art. 24 n° 18). Enfin, le moment déterminant pour le calcul du délai de cinq ans est le moment où la demande de prestation est déposée (Kieser, ibidem, art. 24 n° 19).</w:t>
      </w:r>
    </w:p>
    <w:p>
      <w:r>
        <w:rPr>
          <w:b/>
        </w:rPr>
        <w:t>E. 3</w:t>
      </w:r>
    </w:p>
    <w:p>
      <w:r>
        <w:t>a) Selon la doctrine (Attilio Gadola, Verjährung und Verwirkung im öffentlichen Recht, in AJP 1995 p. 58 ; André Grisel, Traité de droit administratif, Neuchâtel 1984, p. 150) et selon la jurisprudence constante du Tribunal fédéral (ATF 134 V 353, consid. 4, 131 V 425 consid. 6.2, 111 Il 186 consid. 7), il est admissible de soumettre à de nouveaux délais de prescription des créances nées et devenues exigibles sous l’empire de l’ancien droit et qui ne sont pas prescrites ou périmées au moment de l’entrée en vigueur du nouveau droit ; la protection des droits acquis exige par ailleurs que lorsque l’ancien droit ne prévoyait pas de délai de prescription ou de péremption, les délais prévus par le nouveau droit ne commencent à courir qu’à partir de son entrée en vigueur. Ainsi, les délais de prescription ou de péremption du nouveau droit s’appliquent aux prétentions fondées sur l’ancien droit si celles-ci sont nées avant l’entrée en vigueur du nouveau droit et ne sont pas encore prescrites ou périmées lors de cette entrée en vigueur. A titre d’exemple, on observe que le Tribunal fédéral a retenu le cas d’application de ce principe à la suite de l’abrogation, au 1 er janvier 2008, de l’ancien art. 48 al. 2 LAI (Loi fédérale du 19 juin 1959 sur l’assurance-invalidité, RS 831.20) à teneur duquel les prestations n’étaient en principe allouées, en dérogation à l’art. 24 al. 1 LPGA, que pour les douze mois précédant le dépôt de la demande si l’assuré présentait sa demande plus de douze mois après la naissance du droit. La Haute Cour a considéré que le délai de cinq ans de l’art. 24 al. 1 LPGA s’appliquait par conséquent aux prestations de l’assurance-invalidité qui, au 1 er janvier 2008, n’étaient pas encore périmées en application de l’ancien art. 48 al. 2 LAI (ATF 137 V 351 consid. 5.1; TF 9C_432/2012 et 9C_441/2012 du 31 août 2012 consid. 3, 9C_973/2010 du 10 mars 2011 consid. 3, 8C_262/2010 du 12 janvier 2011 consid. 3.3). On ne voit pas qu’en l’absence de disposition expresse contraire, ce principe de droit transitoire tel que clairement énoncé par le Tribunal fédéral ne puisse également trouver à s’appliquer s’agissant de dispositions de droit cantonal réglant la même problématique de la prescription/péremption du droit aux prestations, telle qu’en l’occurrence la règle instaurée à l’art. 10 al. 5 LAlloc, applicable jusqu’au 31 décembre 2008, avant que l’entrée en vigueur du nouveau droit ne fonde précisément le cas d’application de l’art. 24 al. 1 LPGA. Il convient dès lors d’admettre l’application de ce même principe à la problématique du régime transitoire afférente à la présente procédure. b) En l’occurrence, il est patent que, au 1 er janvier 2009, date de l’abrogation de la LAlloc, aucune des allocations réclamées par le recourant pour la période de mai 2007 à décembre 2008 n’était atteinte par le délai de prescription de deux ans de l’art. 10 al. 5 LAlloc. Partant, la question de la prescription du droit d’obtenir un arriéré de prestations pour cette période antérieure au 1 er janvier 2009 doit être tranchée en application de l’art. 24 al. 1 LPGA, respectivement eu égard au délai de cinq ans à compter de la demande tel qu’instauré par le nouveau droit. La demande de prestations ayant été produite en mains de la CCAF le 23 mai 2012, comme n'en disconvient pas l'autorité intimée, force est de constater que le droit du recourant de revendiquer les allocations familiales pour les mois de mai 2007 à décembre 2008 n’était pas atteint par la prescription. Mal fondée sur ce point, la décision entreprise sera donc réformée et le recours admis en conséquence. c) Cela étant, le recourant – qui remplit les conditions du droit matériel quant à l’octroi d’une allocation pour son fils I.________, né le 22 novembre 1996 – ne saurait être suivi lorsqu’il conclut, à teneur de ses dernières écritures, au versement de 4'000 fr., montant correspondant selon lui aux prestations mensuelles de 200 fr. dues pour chacun des mois de mai 2007 à décembre 2008. En effet, comme rappelé plus haut, le montant des allocations familiales, arrêté à 180 fr. par mois entre janvier et décembre 2007, n’a été porté à 200 fr. qu’à compter de janvier 2008. Ainsi, pour la période litigieuse de mai 2007 à décembre 2008, le montant total des allocations familiales dues s’élève à 3’840 fr. (huit mois à 180 fr., puis douze mois à 200 fr.). d) Le recourant conclut enfin, mais à tort également, au versement d’intérêts moratoires à 5 % l’an à compter du 1 er mai 2007.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Compte tenu du délai de carence légal précité, l’octroi d’intérêts moratoires pour une période antérieure au moment où l’assuré a fait valoir son droit aux prestations est dès lors exclu. Tel est en l’occurrence le cas pour le recourant, s’agissant de prestations dont l’octroi est subordonné à une demande. Il n’en irait du reste pas autrement en application de la LAlloc, laquelle ne traite pas expressément de la question des intérêts moratoires, ce qui aurait pour effet de devoir appliquer les dispositions du code des obligations à titre de droit supplétif, lesquelles prévoient que des intérêts moratoires sont dus par le débiteur mis en demeure, à compter du dépôt de la demande (art. 105 al. 1 CO ; cf. en matière de prévoyance professionnelle ATF 119 V 131 consid. 4c ; TFA B 25/04 du 26 janvier 2006 consid. 4.4).</w:t>
      </w:r>
    </w:p>
    <w:p>
      <w:r>
        <w:rPr>
          <w:b/>
        </w:rPr>
        <w:t>E. 4</w:t>
      </w:r>
    </w:p>
    <w:p>
      <w:r>
        <w:t>a) Des considérants qui précèdent, il résulte que le recours doit être partiellement admis et la décision attaquée réformée en ce sens que l’intimée versera au recourant la somme de 3’840 fr. au titre d’allocations familiales dues pour son fils durant la période de mai 2007 à décembre 2008. b) Le recourant, qui obtient gain de cause dans une large mesure avec le concours d’un mandataire autorisé, a droit à l’allocation de dépens, dont le montant doit être déterminé sans égard à la valeur litigieuse, d’après l’importance et la complexité du litige (art. 61 let. g LPGA et 55 LPA-VD). Il convient en l’occurrence d’en arrêter le montant à 1’500 fr. à la charge de la CCAF déboutée. La procédure étant gratuite, le présent jugement est rendu sans frais (art. 61 let. a LPGA). Par ces motifs, le juge unique prononce : I. Le recours est partiellement admis. II. La décision sur opposition rendue le 1 er octobre 2012 par la Caisse cantonale d’allocations familiales est réformée en ce sens que celle-ci doit verser à A.________ la somme de 3’840 (trois mille huit cent quarante) francs au titre d’allocations familiales dues pour l’enfant I.________ pour la période de mai 2007 à décembre 2008. III. La Caisse cantonale d’allocations familiales versera à A.________ la somme de 1’500 (mille cinq cents) francs à titre de dépens. IV. Le présent arrêt est rendu sans frais. Le juge unique :               La greffière : Du L'arrêt qui précède est notifié à : ‑ Me David Minder, avocat (pour A.________), ‑ Caisse cantonale d'allocations familiales,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