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639 vom 6. August 2014</w:t>
      </w:r>
    </w:p>
    <w:p>
      <w:r>
        <w:t>VD Tribunal cantonal, 2014-08-06, FR</w:t>
      </w:r>
    </w:p>
    <w:p>
      <w:r>
        <w:rPr>
          <w:b/>
        </w:rPr>
        <w:t xml:space="preserve">Quelle: </w:t>
      </w:r>
      <w:r>
        <w:t>https://mcp.opencaselaw.ch/entscheid/vd_findinfo_Arr_t___2014___639</w:t>
      </w:r>
    </w:p>
    <w:p>
      <w:r>
        <w:t>FR: VD_FINDINFO Arrêt / 2014 / 639 du 6 août 2014</w:t>
      </w:r>
    </w:p>
    <w:p>
      <w:r>
        <w:t>IT: VD_FINDINFO Arrêt / 2014 / 639 del 6 agosto 2014</w:t>
      </w:r>
    </w:p>
    <w:p>
      <w:pPr>
        <w:pStyle w:val="Heading2"/>
      </w:pPr>
      <w:r>
        <w:t>Regeste</w:t>
      </w:r>
    </w:p>
    <w:p>
      <w:r>
        <w:t>REJET DE LA DEMANDE, SURVEILLANCE{EN GÉNÉRAL}, RETRAIT DU DROIT DE GARDE, AUDITION DE L'ENFANT | 307 al. 3 CC, 310 al. 1 CC, 314a al. 1 CC, 450 CC</w:t>
      </w:r>
    </w:p>
    <w:p>
      <w:pPr>
        <w:pStyle w:val="Heading2"/>
      </w:pPr>
      <w:r>
        <w:t>Erwägungen</w:t>
      </w:r>
    </w:p>
    <w:p>
      <w:r>
        <w:rPr>
          <w:b/>
        </w:rPr>
        <w:t>E. 1</w:t>
      </w:r>
    </w:p>
    <w:p>
      <w:r>
        <w:t>Le recours est dirigé contre une décision de la justice de paix retirant le droit de garde de la recourante sur sa fille mineure (art. 310 CC) et instituant une mesure de surveillance en faveur du fils mineur des recou­rants (art. 307 CC).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w:t>
      </w:r>
    </w:p>
    <w:p>
      <w:r>
        <w:rPr>
          <w:b/>
        </w:rPr>
        <w:t>E. 4</w:t>
      </w:r>
    </w:p>
    <w:p>
      <w:r>
        <w:t>a) Tout en admettant qu’une intervention des autorités était nécessaire, que le placement d’P.________ a permis de remettre à plat certaines difficultés relation­nelles entre mère et fille alors dans une phase de crise et qu’un suivi thérapeutique doit être mis en place, les recourants s’opposent au retrait du droit de garde d’B.________ sur sa fille. Ils font valoir que cette mesure ne respecte pas le principe de la proportionnalité, que la mise en place d’une thérapie aurait permis de travailler sur le lien mère-fille, que les difficultés rencontrées entre la mère et la fille trouvent essentiellement leur origine dans le cursus scolaire d’P.________ et leur volonté commune de passer de la voie secondaire à options à la voie secondaire générale, puis au gymnase, qu’ils n’ont pas refusé l’accès aux soins que leur fille réclamait et qu’ils ont consulté des médecins à de nombreuses reprises. La recourante indique qu’elle a confisqué le téléphone portable de sa fille après y avoir vu des images à caractère pornographique, qu’elle a privé cette dernière d’internet lorsqu’elle a appris qu’elle avait manqué l’école sans aucune justification et que si son placement pouvait se justifier dans l’urgence, son maintien est injustifié et excessif. b/aa)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 Stettler, Le droit suisse de la filiation, Traité de droit privé suisse, III, tome II, 1, p. 247 ; Meier/Stettler, Droit de la filiation, 5 e éd., 2014, n. 462, pp. 308-309). Les modifications légales relatives à l’autorité parentale, entrées en vigueur le 1 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465-466, pp. 14 et 310-311). Ces modifications sont d’ordre purement terminologique et le fond de l’art. 310 CC, dont le titre marginal mentionne désormais le retrait du droit de déterminer le lieu de résidence, n’a pas été modifié. La doctrine et la jurisprudence antérieures demeurent en conséquence pertinentes.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(cf. Meier/Stettler, op. cit., n. 1297, pp. 851 ss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concernant la modification du Code civil suisse,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(Moor/Flückiger/Martenet, Droit administratif, vol. I, 3 e éd., Berne 2012, n. 5.2.1.3, p. 814 ; Knapp, Précis de droit administratif, 4 e éd., Bâle 1991, n. 538, p. 114). Une mesure telle que le retrait du droit de déterminer le lieu de résidence n'est ainsi légitime que s'il n'est pas possible de prévenir le danger par les mesures moins énergiques prévues aux art. 307 et 308 CC (cf. Hegnauer, op. cit., n. 27.36, p. 194). bb) Le droit vaudois prévoit que le SPJ – qui est l’autorité compétente en matière de prévention des facteurs de mise en danger, de protection des mineurs et de réhabilitation des compétences éducatives des parents, dans le domaine socio-éducatif (art. 6 al. 1 LProMin [loi du 4 mai 2004 sur la protection des mineurs, RSV 850.41]) – peut être chargé par l’autorité judiciaire ou l’autorité de protection de l’enfant d'un mandat de garde, soit, selon la nouvelle terminologie, d’un mandat consistant à déterminer le lieu de résidence de l’enfant. Ce service pourvoit alors au placement du mineur dans une famille ou une institution, au mieux des intérêts de celui-ci (art. 23 al. 1 LProMin ; art. 27 al. 1 RLProMin [règlement du 2 février 2005 d'application de la loi du 4 mai 2004 sur la protection des mineurs, RSV 850.41.1]). Lorsque le SPJ est titulaire du droit de déterminer le lieu de résidence en vertu de l'art. 310 CC, il peut définir les relations personnelles qu'entretient le mineur avec ses parents ou des tiers, sous réserve d'une décision contraire d'une autorité judiciaire ou de protection (cf. art. 27 al. 2 RLProMin). c) En l’espèce, il ressort de l’examen des pièces figurant au dossier que le grave conflit opposant P.________ à sa mère a été signalé au SPJ par la pédopsychiatre de l’Hôpital de l’enfance à la fin du mois de mai 2010 déjà, que cette mineure a dû être hospitalisée à deux reprises en automne 2010 et en janvier 2012, que la situation s’est une nouvelle fois dégradée durant l’automne 2012, amenant les [...] à signaler la situation d’P.________ au SPJ et que durant la même période, l’école s’est inquiétée des signes de détresse donnés par P.________ à son enseignant et de sa deman­de d’être éloignée de son milieu familial. Les différents intervenants étaient alors très inquiets pour l’état de santé d’P.________ qui était en souffrance psychique depuis une longue période, qui souffrait d’insomnies importantes, qui connaissait des crises d’hyperven­tilation et qui présentait des idées suicidaires directement en lien avec sa situation familiale. Aucun dialogue constructif n’avait pu être établi avec les recou­rants et la recourante semblait dans le déni de la souffrance de sa fille, exerçant un contrôle exagéré et hors propos sur sa vie, se montrant intrusive et lui manquant de respect. L’aide apportée par les différents intervenants s’étant révélée insuffisante pour protéger P.________, le SPJ a, en janvier 2013, signalé la situation de cette mineure à la justice de paix et requis en urgence le retrait provisoire du droit de garde de cette mineure à la recourante. Il s’en est suivi l’ouverture d’une enquête en limitation de l’autorité parentale des recourants sur leurs enfants P.________ et B.W.________, le retrait provisoire du droit de garde de la recourante sur sa fille, ce droit étant confié au SPJ, et le placement d’P.________ en foyer. Ce n’est qu’à partir de son placement que la situation d’P.________ a enfin commencé à s’améliorer. En effet, P.________ a profité de l’hospi­talisation de sa mère à l’Hôpital de [...] en février 2013 pour maintenir des contacts avec son frère B.W.________ et son beau-père, passant une à deux nuits par week-end au domicile familial. Les relations d’P.________ avec la recourante se sont alors beau­coup améliorées grâce à son éloignement mais, selon le SPJ, un retour à domicile aurait immanquablement conduit à une nouvelle dégradation de la situation. Durant l’enquête, le SPJ s’est heurté aux fortes résistances des recou­rants et à une forte ambivalence dans l’attitude d’P.________ qui exprimait le désir de retourner vivre au domicile familial, puis renonçait à l’espoir de pouvoir retourner vivre avec sa famille. Le SPJ a mis à profit la durée de l’enquête pour tenter de stabiliser la situation de cette famille. Il a du reste essayé à plusieurs reprises d’élargir les retours à domicile d’P.________ en la laissant passer plus de nuits au domicile familial, mais à chaque fois il a dû faire marche arrière, l’adolescente présentant un état de tension et des angoisses importantes. En décembre 2013, P.________ a par ailleurs dû être vue en urgence par un médecin de l’unité des Boréales qui avait alors préconisé un éloignement du milieu familial. Dans son rapport du 28 mai 2014, le SPJ a observé qu’aucune réelle collaboration n’avait pu être instaurée entre les recourants et le foyer, que le cadre familial était inadéquat, que les relations entre P.________ et la recourante étaient encore très fluctuantes et qu’P.________, toujours très fragile, présentait un risque d’une grave décompensation en lien avec sa consommation de stupéfiants. Entendue par le juge délégué de la cour de céans le 6 juin 2014, P.________ a clairement fait part de son souhait de retourner vivre au domicile familial, les semaines d’essai s’étant bien déroulées. Elle a expliqué qu’elle passait beaucoup de temps chez les recourants en fin de journée et qu’elle rentrait dormir au foyer. Dans son dernier rapport du 18 juin 2014, le SPJ, toujours confronté à la position très fermée des recourants, a constaté qu’P.________ avait pris de l’assurance, qu’elle envisageait de rentrer progressivement au domicile familial et que la situation s’était détendue, la recourante ayant été marquée par le placement de plus d’une année de sa fille. Au regard de l’ensemble de ces éléments, la cour considère que la situa­tion de cette famille était toujours très critique au moment où la décision querel­lée a été prise et qu’il convenait de permettre au SPJ d’intervenir afin d’assurer le passage à la majorité d’P.________ sans qu’il y ait à nouveau une crise au moment délicat de ce changement de statut. Les recourants n’étaient pas en mesure d’offrir à l’adolescente un cadre de vie sécurisant et apaisant compte tenu de sa fragilité psychique et des relations particulièrement tendues qu’elle entretenait avec la recou­rante, laquelle ne faisait preuve d’aucune compliance à l’égard des conseils prodi­gués par le SPJ et les autres intervenants. Grâce à son placement, P.________ a pu ter­miner sa scolarité dans de bonnes conditions et préparer la poursuite de sa forma­tion en suivant des cours à l’OPTI et en effectuant un préapprentissage de deux jours par semaine chez son futur maître d’apprentissage. Le courrier des recourants parvenu à la justice de paix le 13 septembre 2013 et la lettre adressée par le recourant à la justice de paix le 18 septembre 2013 attestent au surplus de l’absence de prise de conscience de la situation familiale critique par les recourants. P.________ atteindra sa majorité le 6 novembre prochain et son retour progressif au domicile familial a été entamé dans le courant de l’été, la situation paraissant stabilisée. Dans ces conditions, la cour estime qu’il était nécessaire de protéger P.________ dans son déve­lop­pement jusqu’à sa majorité et de maintenir, dans son intérêt, le principe du retrait à la recourante du droit de déterminer le lieu de résidence d’P.________ alors même que sa majorité était proche. Partant, le recours, mal fondé, doit être rejeté sur ce point.</w:t>
      </w:r>
    </w:p>
    <w:p>
      <w:r>
        <w:rPr>
          <w:b/>
        </w:rPr>
        <w:t>E. 5</w:t>
      </w:r>
    </w:p>
    <w:p>
      <w:r>
        <w:t>a) Les recourants contestent la mesure de surveillance instituée en faveur d’B.W.________, alléguant qu’il n’existe aucun indice permettant d’affirmer que le dévelop­pement de leur fils est mis en danger, que l’enseignante d’B.W.________ de l’année scolaire 2012-2013 le décrivait comme adéquat, actif dans les apprentissages, respectueux des règles, motivé et collaborant de plus en plus, que durant l’année scolaire 2012-2013, il n’y avait pas eu de demande d’entretien de l’enseignante, que les observations de cette dernière ont été amplifiées par le SPJ et que les résultats scolaires de leur fils du premier semestre de l’année scolaire 2013-2014 sont excellents. b) A teneur de l’art. 307 CC, l’autorité de protection de l'enfant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1263, p. 831). Pour éviter l'intervention des autorités, les parents doivent remédier à la situation, par exemple en acceptant l'assistance des institutions d'aide à la jeunesse (Hegnauer, op. cit., n. 27.14, p. 186).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l'autorité parentale aussi peu que possible mais autant que nécessaire (principe de proportionnalité; Message, FF 1974 II p. 84; Hegnauer, op. cit., n. 27.09, p. 185, et les références citées).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elle a un droit de regard et peut recueillir des renseignements auprès des intéressés et de tiers dans la mesure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(TF 5C.109/2002 du 11 juin 2002; Hegnauer, op. cit., nn. 27.19 et 27.19a, pp. 188 et 189). La mesure de surveillance s'exerce sur l'enfant et non sur le détenteur de l'autorité parentale (CTUT 13 janvier 2010/8). c) En l’espèce, le SPJ a été amené à s’interroger sur la méthode éduca­tive des recourants dans le cadre de l’aide apportée à P.________, laquelle avait elle-même exprimé des inquiétudes pour son frère et son avenir. Les résultats scolaires d’B.W.________ étaient bons mais, selon son enseignante, il était renfermé et il avait des rapports particuliers avec sa mère qui se montrait excessivement protectrice à son égard. Le SPJ a d’ailleurs constaté qu’B.W.________ s’était montré plus ouvert durant l’hospitalisation de sa mère, que son développement restait étroitement lié à la dynamique familiale et qu’il avait des craintes s’agissant de l’évolution de la situation familiale, la recou­rante voulant tout contrôler de manière excessive. La succession des événements dont il a été fait état au considérant 4 ci-dessus s’agissant de la situation de la sœur d’B.W.________ démontre que le contexte familial est inadéquat et que le développement d’B.W.________, âgé de huit ans, est menacé. En outre, les relations entre P.________ et les recourants sont toujours très fluctuantes et les recourants ont refusé les soins thérapeutiques proposés pour leur fils ensuite de l’hospitalisation de sa mère. Au vu de ce qui précède, il y a effectivement lieu de craindre que les fragilités manifestées par la recourante et le manque de collaboration des recourants quant aux aides extérieures proposées pour B.W.________ aient des répercussions néfastes sur ce dernier et portent atteinte à son bon développement. La situation critique de cette famille suscitant certaines inquiétudes, il convient de donner les moyens au SPJ d’avoir un droit de regard et d’information sur les soins, l’éducation et la formation donnés à B.W.________ et d’intervenir, le cas échéant, pour prendre les mesures de protec­tion en faveur de cet enfant qui s’imposeraient. Quand bien même B.W.________ évolue favorablement à l’école, il vit aux côtés d’une mère ultra protectrice qui éprouve beaucoup de difficultés à se remettre en question et à comprendre les be­soins de ses enfants, ce qui est de nature à menacer leur bon développement. La mesure de surveillance contestée, qui confère principa­lement à l’intervenant un rôle d’observateur, est la moins intrusive des mesures de protection des mineurs prévues par la loi, de sorte que tant le principe de la subsidiarité que celui de la proportion­nalité sont respectés. Le besoin de protection d’B.W.________ ne faisant aucun doute, la cour de céans admet, tout comme les premiers juges, que cette mesure est justifiée. Le recours, mal fondé, doit ainsi être également rejeté sur ce point.</w:t>
      </w:r>
    </w:p>
    <w:p>
      <w:r>
        <w:rPr>
          <w:b/>
        </w:rPr>
        <w:t>E. 6</w:t>
      </w:r>
    </w:p>
    <w:p>
      <w:r>
        <w:t>août 2014 Le dispositif de l'arrêt qui précède est communiqué par écrit aux intéressés. La greffière : Du L'arrêt qui précède, dont la rédaction a été approuvée à huis clos, est notifié à : ‑ Me Alexandre Reil (pour A.W.________ et B.________), ‑ Service de protection de la jeunesse, Unité d’appui juridique,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