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617 vom 4. Dezember 2014</w:t>
      </w:r>
    </w:p>
    <w:p>
      <w:r>
        <w:t>VD Tribunal cantonal, 2014-12-04, FR</w:t>
      </w:r>
    </w:p>
    <w:p>
      <w:r>
        <w:rPr>
          <w:b/>
        </w:rPr>
        <w:t xml:space="preserve">Quelle: </w:t>
      </w:r>
      <w:r>
        <w:t>https://mcp.opencaselaw.ch/entscheid/vd_findinfo_Arr_t___2014___617</w:t>
      </w:r>
    </w:p>
    <w:p>
      <w:r>
        <w:t>FR: VD_FINDINFO Arrêt / 2014 / 617 du 4 décembre 2014</w:t>
      </w:r>
    </w:p>
    <w:p>
      <w:r>
        <w:t>IT: VD_FINDINFO Arrêt / 2014 / 617 del 4 dicembre 2014</w:t>
      </w:r>
    </w:p>
    <w:p>
      <w:pPr>
        <w:pStyle w:val="Heading2"/>
      </w:pPr>
      <w:r>
        <w:t>Regeste</w:t>
      </w:r>
    </w:p>
    <w:p>
      <w:r>
        <w:t>ATTEINTE À LA SANTÉ PSYCHIQUE, ATTEINTE À LA SANTÉ PHYSIQUE, EXPERTISE PLURIDISCIPLINAIRE, FORCE PROBANTE | 28 al. 1 LAI, 4 al. 1 LAI, 6 LPGA, 7 al. 1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4</w:t>
      </w:r>
    </w:p>
    <w:p>
      <w:r>
        <w:t>a)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5</w:t>
      </w:r>
    </w:p>
    <w:p>
      <w:r>
        <w:t>En l’espèce, l’intimé a nié à la recourante le droit à des mesures d’ordre professionnel, ainsi qu’à une rente, au motif qu’elle était capable d’exercer son activité habituelle à temps complet. Le trouble somatoforme douloureux persistant dont elle souffrait ne suffisait pas à lui reconnaître une atteinte invalidante au sens de l’AI. La recourante allègue une incapacité entière de travail en raison essentiellement de malaises, de manque de force et de fibromyalgie, requérant la mise en œuvre d’une expertise judiciaire, ainsi que l’audition des Drs J.________ et R.________. Dans sa demande du 23 février 2011, la recourante avait indiqué souffrir également de cervico-dorsalgies, brachialgies droites, migraines, hypertension artérielle, syndrome du tunnel carpien et d’état anxio-dépressif. Selon son opposition du 31 mai 2012, elle souffrait en outre de crises d’angoisse. a) Sur le plan somatique, l’on note en premier lieu qu’il n’y a au dossier aucun document médical attestant du fait que la recourante présenterait encore régulièrement des malaises et posant un diagnostic en lien avec cette atteinte. La recourante a évoqué, à l’occasion de l’entretien du 1 er septembre 2009 avec l’OAI, des maux de tête en 2008 et 2009.  Le Dr X.________ a posé, dans son rapport du 21 mars 2011, le diagnostic de migraines, sans toutefois rattacher de limitations fonctionnelles à cette atteinte. Il avait du reste précisé dans son courrier au médecin-conseil de la G.________ assurances du 7 décembre 2010, que l’incapacité de travail de la recourante découlait essentiellement de son état dépressif. Dans son rapport du 21 mars 2011, il relevait également que le pronostic dépendait essentiellement du problème psychiatrique. Le Dr B.________ faisait le même constat en août 2009 et en mars 2010, précisant que le status neurologique de sa patiente était normal et que le tableau de migraines était au second plan. Au vu de ce qui précède, l’on ne peut attacher de caractère invalidant aux migraines dont souffre l’assurée, ni aux malaises qu’elle allègue (cf. TF 9C_701/2013 du 12 juin 2014 concernant les migraines). Il en va de même des diagnostics d’hypertension artérielle, auquel le Dr X.________ n’attache aucune limitation, et de syndrome du tunnel carpien droit, qualifié de discret et peu gênant par le Dr B.________. Dans la mesure où les médecins traitants de la recourante n’évoquent aucune autre atteinte somatique (telles que cervico-dorsalgies ou brachialgies), indépendante de l’atteinte psychiatrique, il n’est pas nécessaire d’investiguer plus avant sur ce point. On retiendra dès lors que la recourante ne souffre d’aucune atteinte invalidante sur le plan somatique.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 132 V 65 consid. 4.2.2 ; TF 9C_387/2009 du 5 octobre 2009 consid. 3.2). Plus précisément,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 TF 9C_901/2012 du 21 mai 2013 condid. 4.1).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(TF 9C_901/2012 précité et les références ; 9C_521/2012 du 17 janvier 2013 consid. 3.1.2 et les références). D'autres critères peuvent fonder un pronostic défavorable en ce qui concerne l’exigibilité d’une reprise d’activité professionnelle en cas de trouble somatoforme douloureux persistant.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 130 V 352). Plus ces critères se manifestent et imprègnent les constatations médicales, moins on admettra l'exigibilité d'un effort de volonté (TF I 81/07 du 8 janvier 2008 consid. 3.2 ; TF I 1093/06 du 3 décembre 2007 consid. 3.2 ; TF I 590/05 du 27 février 2007 consid. 3.1 et les références). Si les limitations liées à l'exercice d'une activité résultent d'une exagération des symptômes ou d'une constellation semblable, on conclura, en règle générale,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131 V 49 ; TF 9C_547/2008 du 19 juin 2009 consid. 2.2 ; TF I 81/07 précité). En l’espèce, la recourante a évoqué, tout au long de la procédure administrative et judiciaire, souffrir de fibromyalgie et de dépression. Dans son rapport médical du 21 mars 2011, le Dr X.________, médecin-traitant de la recourante, a notamment posé le diagnostic d’état anxio-dépressif chez une patiente à la personnalité avec des traits émotionnellement immatures, dépendants et histrioniques accentués. Le Dr B.________, dans son rapport du 24 mars 2010, retenait lui aussi un état dépressif. La Dresse R.________, également médecin traitant de la recourante, a retenu, dans son rapport du 3 mai 2011, les diagnostics d’épisode dépressif moyen avec syndrome somatique et de trouble panique. Le Dr J.________, chargé par la G.________ assurances d’effectuer une expertise psychiatrique, exclut quant à lui les diagnostics d’épisode dépressif, de trouble dépressif récurrent ou de trouble anxieux généralisé. Il constate notamment, sur le plan de l’anamnèse, l’absence de pathologie psychiatrique au sens strict. La recourante disait en effet ne pas avoir souffert de symptômes psychiatriques auparavant et se décrivait comme une personne qui, malgré ses problèmes physiques, avait toujours travaillé. Elle n’avait commencé sa prise en charge psychiatrique que quelques mois auparavant. Les symptômes anxieux et dépressifs de l’assurée semblaient plutôt légers comparés à ses plaintes somatiques et son autolimitation importante. L’expert relève à ce propos que ces symptômes s’étaient clairement manifestés suite à des plaintes et des problèmes physiques. L’expert reconnaît que la recourante présente une personnalité avec des traits émotionnellement immatures, dépendants et histrioniques accentués. Il exclut cependant un vrai trouble de la personnalité (que ne retient d’ailleurs pas non plus la Dresse R.________), dans la mesure où l’intéressée avait pu maintenir un certain niveau de fonctionnement psychosocial durant des années sans avoir exprimé de souffrance psychique. Le Dr J.________ a établi son rapport sur la base d’un examen clinique de la recourante et de documents médicaux émanant des Drs X.________ et B.________, ainsi que de la Dresse R.________. Le rapport d’expertise rend compte d’une anamnèse complète, notamment sur les plans psychosocial, professionnel et psychiatrique, ainsi que des plaintes de l’expertisée. L’analyse est claire et détaillée. Le Dr J.________ expose précisément les raisons pour lesquelles il ne retient pas un trouble dépressif récurrent ou un trouble anxieux généralisé. Clair, complet et motivé, le rapport du Dr J.________ satisfait aux critères jurisprudentiels pour se voir reconnaître pleine valeur probante (cf. supra consid. 4a). On observe par ailleurs que, dans la mesure où le Dr X.________ se borne à mentionner un diagnostic sans le motiver, et qu’il n’est en outre pas un spécialiste en psychiatrie, ses conclusions ne sont pas susceptibles de remettre en cause celles du Dr J.________. Ceci vaut également concernant les constatations du Dr B.________ sur le plan psychiatrique. Quant à la Dresse R.________, on observe qu’elle fonde son appréciation du cas sur les mêmes constatations que le Dr J.________, à savoir notamment que la recourante présente une certaine anxiété, une humeur triste, une préoccupation quasi obsessionnelle sur sa santé, des troubles du sommeil et de la mémoire. Son avis diverge de celui du Dr J.________ dans le fait que ce dernier n’attribue pas ces symptômes à un trouble de type dépressif ou anxieux. La Dresse R.________, qui n’est pas au bénéfice d’une spécialisation en psychiatrie et psychothérapie reconnue en Suisse, contrairement au Dr J.________, ne fait cependant pas état d'éléments objectifs qui auraient été ignorés dans le cadre de l'expertise. Il s’agit ainsi d’une appréciation divergente d’une même situation, et ce par un médecin traitant. Au vu de la jurisprudence, ceci ne permet pas de remettre en cause les conclusions de l’expertise (cf. surpa consid. 4a). Partant, il ne peut être reconnu à la recourante d’atteinte psychiatrique invalidante de type dépressif ou anxieux. L’expert ne nie par ailleurs pas toute atteinte à la recourante, puisqu’il retient un trouble somatoforme douloureux persistant (tout comme le Dr X.________), eu égard à ses fortes plaintes concernant des douleurs dans quasiment tout le corps, à sa grande fixation sur ces douleurs et à une autolimitation importante. L’intensité des plaintes et l’autolimitation semblent selon lui fortement démesurées et peu adéquates face à une éventuelle affection physique objectivable. Les symptômes dépressifs que présente la recourante appartiennent à la symptomatologie d’un tel trouble, de même qu’une certaine tension interne, une irritabilité avec des angoisses et des crises de panique. Le rapport d’expertise ayant valeur probante, l’expert doit être suivi dans cette analyse. Ainsi, le diagnostic de trouble somatoforme douloureux persistant ne constitue pas encore une base suffisante pour conclure à une invalidité (cf. supra consid. 5b). Aucune comorbidité psychiatrique d’une acuité et d’une durée importante ne pouvant être retenue, les troubles anxieux et dépressifs présentés par la recourante ne constituent pas des atteintes indépendantes du trouble somatoforme douloureux. L’expert exclut par ailleurs de manière motivée une perte d’intégration sociale de l’intéressée, faisant en outre la différence entre l’atteinte qu’on lui reconnaît et l’exagération dont elle fait preuve dans ses plaintes. Une maladie chronique somatique concomitante sévère n’étant pas objectivée, l’on doit constater l’absence de critères fondant un pronostic défavorable en ce qui concerne l’exigibilité d’une reprise d’activité professionnelle en cas de trouble somatoforme douloureux persistant, et ainsi nier le caractère invalidant de celui-ci. c) En définitive, il convient de retenir que la recourante souffre de trouble somatoforme douloureux (et non pas de fibromyalgie, ce qui n’aurait du reste pas eu d’incidence quant au raisonnement juridique, au vu de la jurisprudence, cf. ATF 132 V 65 consid. 4). En l’absence de comorbidité psychiatrique, comme de plusieurs des autres critères retenus par la jurisprudence en la matière (cf. supra consid. 5b), telles qu’affections corporelles chroniques ou perte d’intégration sociale, l’intimé était fondé à conclure à l’absence d’atteinte invalidante au sens de l’AI. Il y a lieu de préciser que si le SMR constate, dans son rapport du 2 novembre 2011, une incapacité totale de travail dès le 29 avril 2009, ce n’est pas en raison d’une atteinte invalidante, le rapport étant clair sur le fait qu’aucune atteinte à la santé du ressort de l’assurance-invalidité n’était retenue. Le SMR s’est contenté de reprendre les conclusions du Dr J.________, lequel a noté que la recourante avait bénéficié d’un arrêt de travail dès cette date. Le médecin-conseil de la G.________ assurances s’étant ralliée aux conclusions du Dr J.________, les indemnités journalières versées par cette assurance l’ont été pour cette même raison. Une incapacité de travail de 50 % dès le 1 er décembre 2010 a ensuite été reconnue, en raison d’un déconditionnement physique, justifiant une reprise progressive du travail. En définitive, contrairement à ce que soutient la recourante, aucune expertise ne mentionne une incapacité de 100 % dès le 1 er janvier 2011, mais bien plutôt une capacité de travail entière dès cette date. Concernant les mesures d’instruction requises par la recourante, l’on note enfin que ne figure au dossier aucun élément de nature à justifier de plus amples investigations sur le plan somatique. Dans la mesure où les Drs J.________ et R.________ ont produit des rapports écrits détaillés, la Cour considère que leur audition ne se justifie pas non plus. Le dossier étant complet, permettant à la présente autorité de statuer en pleine connaissance de cause, de plus amples mesures d’instruction n’apparaissent pas de nature à modifier les considérations qui précèdent (appréciation anticipée des preuves, ATF 130 II 425 consid. 2.1 ; 122 II 464 consid. 4a ; 122 III 219 consid. 3c ; 119 V 335 consid. 3c in fine et la référence), les faits pertinents ayant pu être constatés à satisfaction de droit.</w:t>
      </w:r>
    </w:p>
    <w:p>
      <w:r>
        <w:rPr>
          <w:b/>
        </w:rPr>
        <w:t>E. 6</w:t>
      </w:r>
    </w:p>
    <w:p>
      <w:r>
        <w:t>Partant, il sied de constater que l'intimé n'a pas violé le droit fédéral en rejetant, sur la base des conclusions de l’expert J.________ qui emportent la conviction, la demande de prestations formée par la recourante, les griefs formulés par cette dernière devant être écartés. Le recours doit en conséquence être rejeté, ce qui entraîne la confirmation de la décision attaquée.</w:t>
      </w:r>
    </w:p>
    <w:p>
      <w:r>
        <w:rPr>
          <w:b/>
        </w:rPr>
        <w:t>E. 7</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