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59 vom 28. Januar 2014</w:t>
      </w:r>
    </w:p>
    <w:p>
      <w:r>
        <w:t>VD Tribunal cantonal, 2014-01-28, FR</w:t>
      </w:r>
    </w:p>
    <w:p>
      <w:r>
        <w:rPr>
          <w:b/>
        </w:rPr>
        <w:t xml:space="preserve">Quelle: </w:t>
      </w:r>
      <w:r>
        <w:t>https://mcp.opencaselaw.ch/entscheid/vd_findinfo_Arr_t___2014___59</w:t>
      </w:r>
    </w:p>
    <w:p>
      <w:r>
        <w:t>FR: VD_FINDINFO Arrêt / 2014 / 59 du 28 janvier 2014</w:t>
      </w:r>
    </w:p>
    <w:p>
      <w:r>
        <w:t>IT: VD_FINDINFO Arrêt / 2014 / 59 del 28 gennaio 2014</w:t>
      </w:r>
    </w:p>
    <w:p>
      <w:pPr>
        <w:pStyle w:val="Heading2"/>
      </w:pPr>
      <w:r>
        <w:t>Regeste</w:t>
      </w:r>
    </w:p>
    <w:p>
      <w:r>
        <w:t>ATTEINTE À LA SANTÉ PSYCHIQUE, DROIT À LA PRESTATION D'ASSURANCE, DÉBUT | 29 al. 2 Cst., 28 LAI, 4 al. 1 LAI, 49 LPGA, 7 LPGA, 8 LPGA, 23 LPP, 93 al. 1 let. a LPA-VD</w:t>
      </w:r>
    </w:p>
    <w:p>
      <w:pPr>
        <w:pStyle w:val="Heading2"/>
      </w:pPr>
      <w:r>
        <w:t>Erwägungen</w:t>
      </w:r>
    </w:p>
    <w:p>
      <w:r>
        <w:rPr>
          <w:b/>
        </w:rPr>
        <w:t>E. 5</w:t>
      </w:r>
    </w:p>
    <w:p>
      <w:r>
        <w:t>C’est donc à bon droit que, par décision du 8 février 2012, l’intimé a octroyé à l’assurée une rente entière d’invalidité à compter du 1 er novembre 2009, basée sur un degré d’invalidité de 90%, sous déduction des indemnités journalières versées. En effet, à l'échéance du délai de carence d'une année de l’art. 28 al. 1 let. b LAI, soit le 9 juillet 2008, l’assurée pouvait donc prétendre à une rente entière de l’assurance-invalidité. L'assurée n'ayant déposé sa demande de prestations que le 7 mai 2009, le début éventuel du versement de la rente ne pouvait toutefois débuter, conformément à l'art. 29 al. 1 LAI, que six mois plus tard, soit au mois de novembre 2009 (ATF 138 V 475 consid. 3). Partant, le recours formé par P.________ doit être rejeté et la décision attaquée confirmée.</w:t>
      </w:r>
    </w:p>
    <w:p>
      <w:r>
        <w:rPr>
          <w:b/>
        </w:rPr>
        <w:t>E. 6</w:t>
      </w:r>
    </w:p>
    <w:p>
      <w:r>
        <w:t>a)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la recourante, qui succombe (art. 49 al. 1 LPA-VD). b) P.________ versera en outre des dépens, non pas à l'OAI – qui ne peut y prétendre comme organe chargé de tâches étatiques – mais à l'assurée appelée en cause, qui a agi avec le concours d'un mandataire professionnel pour la sauvegarde de ses droits. Il y a lieu de fixer ces dépens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