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380 vom 13. Oktober 2014</w:t>
      </w:r>
    </w:p>
    <w:p>
      <w:r>
        <w:t>VD Tribunal cantonal, 2014-10-13, FR</w:t>
      </w:r>
    </w:p>
    <w:p>
      <w:r>
        <w:rPr>
          <w:b/>
        </w:rPr>
        <w:t xml:space="preserve">Quelle: </w:t>
      </w:r>
      <w:r>
        <w:t>https://mcp.opencaselaw.ch/entscheid/vd_findinfo_Arr_t___2014___380</w:t>
      </w:r>
    </w:p>
    <w:p>
      <w:r>
        <w:t>FR: VD_FINDINFO Arrêt / 2014 / 380 du 13 octobre 2014</w:t>
      </w:r>
    </w:p>
    <w:p>
      <w:r>
        <w:t>IT: VD_FINDINFO Arrêt / 2014 / 380 del 13 ottobre 2014</w:t>
      </w:r>
    </w:p>
    <w:p>
      <w:pPr>
        <w:pStyle w:val="Heading2"/>
      </w:pPr>
      <w:r>
        <w:t>Regeste</w:t>
      </w:r>
    </w:p>
    <w:p>
      <w:r>
        <w:t>LOI FÉDÉRALE SUR L'ASSURANCE-INVALIDITÉ, RENTE D'INVALIDITÉ, NOUVELLE DEMANDE, ÉVALUATION DE L'INCAPACITÉ DE TRAVAIL, FORCE PROBANTE, APPRÉCIATION ANTICIPÉE DES PREUVES | 28 al. 1 LAI, 28 al. 2 LAI, 4 al. 1 LAI, 6 LPGA, 7 LPGA, 8 al. 1 LPGA</w:t>
      </w:r>
    </w:p>
    <w:p>
      <w:pPr>
        <w:pStyle w:val="Heading2"/>
      </w:pPr>
      <w:r>
        <w:t>Erwägungen</w:t>
      </w:r>
    </w:p>
    <w:p>
      <w:r>
        <w:rPr>
          <w:b/>
        </w:rPr>
        <w:t>E. 13</w:t>
      </w:r>
    </w:p>
    <w:p>
      <w:r>
        <w:t>octobre 2014 __________________ Présidence de               Mme Thalmann Juges :              Mme Pasche et M. Bonard, assesseur Greffier : M.              Germond ***** Cause pendante entre : M.________ , à [...], recourant, représenté par Me Gilles-Antoine Hofstetter, avocat-conseil de l’ASSUAS à Lausanne, et Office de l'assurance-invalidité pour le canton de Vaud , à Vevey, intimé. _______________ Art. 6ss et 17 LPGA ; 4 al. 1 et 28 al. 1 et 2 LAI E n  f a i t  : A. M.________ (ci-après : l’assuré ou le recourant), né en 1962, boulanger de formation, a déposé, le 25 février 2002, une première demande de prestations AI auprès de l’Office de l’assurance-invalidité du canton de Berne (ci-après : l’OAI bernois). Il indiquait souffrir d’une allergie à la farine, d’une hernie discale en L4-L5 ainsi que d’un blocage vertébral en L5-S1 depuis le 25 avril 2001. Dans un rapport médical du 28 mars 2002, le Dr K.________, spécialiste en médecine générale, a posé les diagnostics ayant des répercussions sur la capacité de travail de syndrome lombospondylogène persistant sur instabilité ségmentaire L5/S1 sur spondylolyse avec spondylolisthésis L5/S1 degré 1 selon Mayerding, de status post-laminectomie L5, spondylodèse L5-S1 (24.09.2001) et de syndrome lombovertébral intermittent résiduel. Il a mentionné notamment ce qui suit : “ Le patient avait déjà présenté en 99, lors d’une hospitalisation pour prurit d’origine indéterminée, un syndrome lombovertébral aigu, pour lequel un bilan radiologique avait laissé suspecter une lyse isthmique bilatérale L5 et un discret spondylolisthésis L5-S1. La douleur avait bien répondu à un traitement de Paracétamol et physiothérapie. L’affection actuelle remonte à fin avril 2001, où le patient a présenté une lombalgie aiguë avec phénomène de blocage. Les douleurs irradiaient dans la fesse droite, cependant sans syndrome radiculaire. L’investigation radiologique a mis en évidence une lyse de L5 avec spondylolisthésis de L5 sur S1, instable. Pour cette raison, le patient est présenté au neurochirurgien et bénéficiera d’une opération de laminectomie avec spondylodèse L5-S1. L’ évolution est satisfaisante, puisque les blocages et les ischialgies ont disparus. Il persiste cependant un important syndrome lombovertébral algique, charge dépendant, principalement en position debout ou assise de longue durée. Pour cette raison, une reprise théorique à 50% a été estimée dès le 1.2.02 (patient actuellement sans emploi, au chômage). ” Ce praticien indiquait en outre qu’il n’y avait pas de limitation mentale ou psychique et que les limitations physiques étaient en relation avec le syndrome lombovertébral résiduel, cette pathologie lombaire ayant pour conséquence que le patient ne pouvait assumer un travail d’ouvrier de fonderie principalement en raison des charges à porter lesquelles ne devraient en principe pas dépasser 10 kg ainsi que des positions physiques à adopter. Dans une activité adaptée, à savoir dans laquelle les ports de charges ne dépassaient pas une dizaine de kilos et permettant l’alternance de positions assise ou debout, il estimait que probablement un horaire complet pourrait être envisagé sans limitation de rendement. Il ajoutait que l’assuré demandait l’aide de l’Al pour l’application de mesures professionnelles lui permettant d’évaluer sa capacité de travail résiduelle et se déclarait prêt à envisager une reprise de travail, même à temps complet, si cette activité était compatible avec ses problèmes lombaires. Le Dr K.________ a joint à son rapport divers rapports médicaux dont le protocole opératoire de l’intervention effectuée par le Dr Z.________, spécialiste en neurochirurgie, de l’ [...] à [...] le 24 septembre 2001 et le rapport du 22 mars 2002 de ce praticien. Dans un document du 19 juin 2002 intitulé proposition, la division de réadaptation professionnelle de l’OAI bernois a indiqué notamment ce qui suit: “ Le travail actuel ne peut plus être exigé. Le port de charges ne doit pas dépasser les 10 kg. Probablement apte à 100% dans une activité adaptée Revenu Dès le 01.01.02 Fr. 23.40/h x 164 h/mois + vacances selon fiche maison [...].employeur. Situation actuelle M. M.________ est au chômage. Avec l’ORP nous avons analysé ensemble la situation et cherché des solutions. Il s’agit d’un assuré motivé, désireux de travailler, peut-être un peu trop anxieux et avec la tendance de trop vite mettre en avant ses problèmes de dos. (…)L’assuré désire travailler dans le monde du transport ou en tant que conducteur de machines. Pour cela il lui faut acquérir le permis poids lourd ou le permis de cariste. Nous avons longuement discuté de l’adéquation du projet au problème discal et M. M.________ en a parlé à son médecin : tant qu’il ne doit pas soulever ou décharger de la marchandise, l’activité est possible. Le</w:t>
      </w:r>
    </w:p>
    <w:p>
      <w:r>
        <w:rPr>
          <w:b/>
        </w:rPr>
        <w:t>E. 17</w:t>
      </w:r>
    </w:p>
    <w:p>
      <w:r>
        <w:t>octobre 2013, les Drs B.________ et P.________ du SMR ont retenu ce qui suit sur l’état de santé de l’assuré : “ Assuré de 51 ans, divorcé, 2 enfants adultes, CFC de boulanger et reclassé par l’AI en cariste. Selon les RM [rapports médicaux] que nous avions reçus lors de sa nouvelle demande de prestation, il n’y avait aucune évolution notable de l’état de santé au cours des trois dernières années. L’assuré, pour des raisons économiques nous informait-on s’est vu réduire à 50% son activité de machiniste cariste par son employeur. Dans l’avis médical du 12 septembre 2013, nous avions dit que son activité était adaptée et qu’il n’y avait donc sur le plan médical pas de raison de réduire sa CT [capacité de travail]. Son médecin traitant le Dr V.________, spécialiste en médecine psychosomatique et psychosociale nous fait parvenir une lettre dans laquelle il s’oppose à notre décision. Il cite les atteintes suivantes: appendicectomie en 1969, cure d’hydrocèle en 1974, urolithiases en 1993, trois atteintes non invalidantes, laminectomie L5 et spondylodèse L5-S1 en 2001, débridement orthoscopique du ménisque interne en 2005, arthroscopie pour kyste du LCA du genou G en 2008, atteintes pour lesquelles l’assuré a été reclassé dans une activité adaptée. Suspicion non confirmée d’angor en 2008, dyskinésie oesophagienne en 2008, R-test normal en 2009, atteintes non invalidantes. Troubles anxieux de type attaques de panique en 2009, apnée du sommeil traitée par CPAP en 2009, diverticulose au niveau du colon en 2009 et ablation par coloscopie en 2011 de 3 polypes recto-sigmoïdiens type adénome tubuteux de bas grade. Ces dernières atteintes ne sont pas non plus invalidantes d’autant que notre assuré n’a pas cessé durant ces périodes son activité à temps plein. Le Dr V.________ insiste sur le fait que l’entreprise pour laquelle travaille notre assuré a été rachetée par un grand groupe et que vu le faible rendement que présente notre assuré, la nouvelle direction a diminué son taux de travail de moitié pour le payer pour ce qui correspond à son activité réelle. Cet argument n’est pas médical car si notre assuré aurait un rendement réduit, son rendement réel à un taux de 50% ne serait que de 25% ! L’autre argument du médecin est que si nous refusions de lui donner une rente de 50%, notre assuré à terme perdrait toute activité car il n’aurait pas les moyens de s’adapter à un nouvel environnement. Ceci est une assertion prospective et l’Al n’assure pas les risques potentiels. De plus le Dr V.________ confirme bien que l’activité actuelle est bien une activité adaptée pour notre assuré. Dans ces conditions, nous maintenons notre avis du 12 septembre 2013. ” Par décision du 9 décembre 2013, l’OAI a intégralement confirmé son refus d’allouer ses prestations à l’assuré motif pris que sa capacité de travail demeurait entière dans son activité de machiniste ainsi que dans toute activité adaptée. D. Par acte du 10 janvier 2014, M.________, représenté par Me Gilles-Antoine Hofstetter, a recouru devant la Cour des assurances sociales du Tribunal cantonal contre la décision de refus de prestations précitée. Il conclut, avec suite de dépens, principalement à la réforme de la décision attaquée en ce sens que l’OAI est tenu au service d’un trois quarts de rente dès le 1 er novembre 2013 et, subsidiairement, à l’annulation de la décision litigieuse le dossier de la cause étant renvoyé à l’intimé pour nouvelle instruction et/ou décision. Le recourant soutient sur la base du rapport du 1 er octobre 2013 de son médecin traitant (Dr V.________) qu’il dispose d’une capacité de travail de 50 % maximum en toute activité adaptée à son handicap comme dans celle actuelle de machiniste, la mieux adaptée selon lui. S’agissant de cette dernière activité, il précise l’avoir exercée à 100 % mais avec une diminution de rendement de 50 %. Suite à un changement d’employeur, son taux de capacité, respectivement de rendement effectif a été réduit à 50 %. A suivre le recourant, l’avis médical SMR contradictoire du 17 octobre 2013 ne saurait prévaloir sur celui « circonstancié et convaincant » du Dr V.________. L’appréciation du service médical de l’AI serait plus juridique que médicale et comporterait des erreurs s’agissant de l’évaluation de la capacité de travail. Il reproche pour le surplus à l’OAI dans sa décision, de ne pas avoir décrit les activités adaptées à son état de santé ainsi que de ne pas avoir évoqué ses limitations fonctionnelles qui au vu de ses troubles, justifieraient un abattement de 15%. Le recourant en déduit qu’il présente un taux d’invalidité de 65 % lui ouvrant ainsi droit à un trois quarts de rente. Il a également produit un courrier adressé le 9 janvier 2014 par son employeur (C.________ du groupe???.________) à son conseil, dont la teneur est la suivante : “ Cher Maître, Suite à la demande de Monsieur M.________, nous tenons à préciser certains points. Du 15 juin au 16 septembre 2004, M. M.________ était à l’Al à 100% et se soumettait à des mesures de réadaptation. Durant cette période, M. M.________ s’est vu confier des tâches compatibles avec ses capacités physiques dans le but de réussir sa réinsertion professionnelle. A l’issue de cette période, le stage s’est avéré très positif et M. M.________ s’est vu proposer un contrat de travail à 100% de durée indéterminée. La description des tâches, faisant partie intégrante de son contrat de travail du 16 septembre 2004, sont décrites comme suit: • En qualité de cariste, transport sur le site d’exploitation, au moyen d’un élévateur, de produits et de matériaux en conformité aux instructions reçues. • En qualité d’opérateur, mise en oeuvre et conduite des installations, exécution du programme de fabrication en qualité, quantité et délai, contrôle de conformité des produits en cours de fabrication et exécution des tâches d’entretien planifiées. Depuis de nombreuses années. M. M.________ souffre physiquement et ceci se reflète dans ses absences justifiées par des certificats médicaux. Malheureusement, l’état de santé de M. M.________ se dégrade. Nous avons reçu en août 2013 un certificat médical nous indiquant: • Qu’il ne peut pas porter des charges supérieures à 5kg • Qu’il ne peut faire aucun travail avec les bras en hauteur en dessus du niveau des épaules. M. M.________ est un employé très compétant qui exécute ses tâches à notre entière satisfaction. C’est une personne ponctuelle et fiable, qui connaît très bien son travail et qui se montre en tout temps disponible. De par sa polyvalence, nous avons toujours essayé d’aménager ses activités en fonction de ses douleurs. Depuis quelques temps, M. M.________ n’arrive plus à assumer l’entier de son cahier des charges (cariste et opérateur) à cause de ses douleurs. En nous basant sur le contrat de travail qui nous lie ainsi que sur l’état de santé de notre collaborateur, nous sommes amenés à constater que M. M.________ n’a de loin plus un rendement à 100%. Son récent congé modification n’est pas lié avec ses problèmes de santé, mais en relation avec la diminution de l’activité de la briqueterie de [...]. Tout en restant à votre entière disposition, nous vous présentons, cher Maître, nos meilleures salutations. ” Le recourant requiert, à titre de mesures d’instruction, la mise en œuvre d’une expertise pluridisciplinaire nécessaire à l’évaluation de son taux de capacité de travail résiduel. Au terme de sa réponse du 10 mars 2014, l’OAI a conclu au rejet du recours ainsi qu’au maintien de la décision attaquée. Les parties ont maintenu leurs conclusions dans leurs écritures ultérieures.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formé en temps utile, compte tenu des féries d’hiver (cf. art. 38 al. 4 let. c LPGA), et devant le tribunal compétent selon les formes prescrites par la loi (art. 61 let. b LPGA),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cf. ég. TF 9C_441/2008 du 10 juin 2009, consid. 2 et 9C_197/2007 du 27 mars 2008, consid. 1.2). 3. Lorsque, comme en l'espèce, l'administration est entrée en matière sur la nouvelle demande (ATF 109 V 114 consid. 2b; TFA I 490/2003 du 25 mars 2004, consid. 3.2),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75 consid. 3.2). L’article 17 LPGA prévoit que, si le taux d’invalidité du bénéficiaire de la rente subit une modification notable, la rente est d’office ou sur demande, révisée pour l’avenir, à savoir augmentée ou réduite en conséquence, ou encore supprimée (al.1).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(cf. TF 9C_685/2011 du 6 mars 2012; ATF 130 V 71 consid. 3).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125 V 368 consid. 2 et la référence citée; TF 9C_431/2009 du 3 novembre 2009, consid. 2.1 et les références). En l’espèce, la dernière décision entrée en force qui reposait sur un examen matériel du droit à la rente est celle rendue le 16 septembre 2003. En effet, cette décision a été rendue après instruction de la situation du recourant tant sur le plan médical que sur le plan économique. Quant aux décisions subséquentes, elles sont complémentaires en ce sens qu’elles ont permis à l’assuré, qui ne trouvait pas d’emploi, de compléter sa formation de cariste par l’obtention d’un permis de conducteur de chargeuse sur pneus ou chenilles et ainsi d’être à nouveau engagé à plein temps par l’un de ses anciens employeurs.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 28 al. 2 LAI, l'assuré a droit à un quart de rente s'il est invalide à 40 % au moins, à une demi-rente s'il est invalide à 50 % au moins, aux trois-quarts d'une rente s'il est invalide à 60 % au moins et à une rente entière s'il est invalide à 70 % au moins. c)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 er octobre 2013, consid. 3.2, 9C_137/2013 du 22 juillet 2013, op. cit., 9C_66/2013 du 1 er juillet 2013, consid. 4, 9C_603/2009 du 2 février 2010, consid. 3.1, 8C_658/2008 et 8C_662/2008 du 23 mars 2009, consid. 3.3.1).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Un rapport médical ne saurait toutefois être écarté pour la simple et unique raison qu'il émane du médecin traitant (TF 9C_791/2012 du 1 er mars 2013, consid. 3.3, 9C_113/2008 du 11 novembre 2008, consid. 4.2 et 9C_607/2008 du 27 avril 2009, consid. 3.2).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(TF 9C_907/2011 du 21 mai 2012, consid. 2, 9C_885/2007 du 15 septembre 2008, consid. 3.2, 9C_773/2007 du 23 juin 2008, consid. 5.2 et 9C_607/2008 du 27 avril 2009, consid. 3.2). e) Sans remettre en cause le principe de la libre appréciation des preuves, la jurisprudence a posé quelques principes relatifs à la manière d’apprécier certains types d’expertises ou de rapports médicaux. Il a notamment précisé que la valeur probante d’un rapport d’examen établi par un Service médical régional de l’assurance-invalidité était en principe comparable à celle d’une expertise réalisée par un spécialiste externe à l’assurance-invalidité, étant toutefois précisé qu’en cas de doute sur la pertinence de ses constatations, compte tenu des divergences avec les autres avis médicaux probants figurant au dossier, une expertise externe devait être mise en oeuvre conformément à l’art. 44 LPGA (cf. ATF 137 V 210 consid. 1.2.1 in fine, avec les références, ainsi que I’ATF 135 V 465 consid. 4.4). 5. a) En l’espèce, lors la première décision, les diagnostics posés par les Drs K.________ et Z.________ étaient ceux d’un syndrome lombospondylogène persistant sur instabilité segmentaire L5/S1 sur spondylolyse avec spondylolisthésis L5/S1 degré I selon Mayerding, de status post-laminectomie L5, de spondylodèse L5-S1 et de syndrome lombovertébral intermittent résiduel. Les limitations fonctionnelles dues au syndrome lombovertébral résiduel, étaient que l’assuré ne devait en principe pas porter de charges dépassant 10 kg et que l’activité professionnelle devait permettre l’alternance de positions assise ou debout. Dans une activité respectant ces limitations, la capacité de travail de l’assuré était entière. Tant l’activité de cariste que celle exercée dans l’entreprise C.________ ont été considérées comme des activités adaptées. b) Lors de la décision dont est recours, le Dr V.________ a posé le 5 mars 2010 les diagnostics de status 9 ans et demi après spondylodèse L5/S1 pour spondylolisthésis et instabilité de ce segment, status 4 ans et demi après arthroscopie du genou droit pour lésion de la corne postérieure du ménisque interne, status 2 ans après arthroscopie du genou gauche pour kyste du ligament croisé antérieur, syndrome des apnées obstructives du sommeil appareillé, troubles de la motilité oesophagienne et troubles anxieux avec somatisations multiples. Il a indiqué avoir diagnostiqué une lombosciatique L5 avec un syndrome déficitaire sensitif et que sous AINS, la symptomatologie avait régressé, mais que le recourant se plaignait cependant encore d’importantes lombalgies surtout lors de stations assises. Dans son rapport du 1 er octobre 2013, il explique que les importantes lombo- sciatalgies empêchent le recourant de faire tout effort physique lourd et de maintenir longtemps une même position, même assise. Il ajoute que même appareillé, son syndrome d’apnées de sommeil limite ses capacités de concentration qui s’émoussent au fil des heures de travail. Enfin, il estime que les capacités de compréhension et d’apprentissage sont limitées ce qui rendrait toute tentative de reconversion très aléatoire. Compte tenu de ces éléments, il considère que la capacité de travail du recourant ne peut excéder 50%. ll retient les limitations fonctionnelles suivantes: pas de port de charges supérieures à cinq kilos et pas de travaux exécutés avec les bras en hauteur en dessus du niveau des épaules (rapport du 26 août 2013). Cette appréciation est toutefois insuffisamment motivée. En outre, elle est contredite par les rapports des médecins spécialistes qui ont examiné le recourant. En effet, ce qui concerne les lombosciatalgies, le Dr F.________ (rapport du 12 mars 2010), en se fondant sur un examen complet du recourant (IRM, examens clinique et biologique) relève que l’examen clinique s’avère rassurant, aucun signe de gravité n’étant mis en évidence. Il estime qu’une évolution favorable sera rapide, permettant une reprise à temps partiel dans un premier temps de l’activité professionnelle. Il proposait une prise en charge en hydrokinésithérapie. De même, le Prof. D.________ a posé les diagnostics de lombalgies chroniques, de status post spondylodèse L5-S1 pour spondylolisthésis en 2001 et de tabagisme. S’agissant des paresthésies, il note qu’elles sont d’apparition récente et peu systématisées sans nécessiter d’examens complémentaires particuliers. Il décrit un status globalement rassurant concernant les lombalgies en prescrivant uniquement le port d’un lombostat à utiliser par intermittence. Il précise en outre que le recourant est disposé à reprendre une activité à 100 % à compter du 20 mai 2013. Relevant que des facteurs également socio-économiques interviennent dans le tableau clinique, il déclare se trouver dans l’impossibilité d’attester une incapacité de travail invalidante à 50 % de l’assuré. Les conclusions de ces deux praticiens spécialistes sont concordantes. Elles résultent d’un examen détaillé et approfondi du cas du recourant et sont convaincantes. Il y a ainsi lieu de retenir que les lombalgies dont est atteint le recourant n’entraînent pas d’incapacité de travail dans sa profession habituelle. En ce qui concerne les troubles au genou, aucun médecin ne mentionne qu’ils entraîneraient une incapacité de travail. Il n’est enfin pas établi que le syndrome d’apnée du sommeil limiterait les capacités de concentration du recourant. En effet, il résulte des rapports du Dr S.________ que l’appareillage par CPAP alors mis en place permet au recourant de bien dormir sans ressentir de fatigue ni somnoler en journée. Ainsi ce trouble dont le recourant souffre depuis plusieurs années n’entraîne pas d’incapacité de travail dans la mesure où il a été corrigé à satisfaction. Le recourant n’a d’ailleurs pas dû cesser depuis son apparition l’exercice à plein temps de son activité professionnelle. Enfin les troubles anxieux avec somatisations multiples tels que diagnostiqués par le Dr V.________ ne sont pas documentés. c) Le recourant soutient également avoir exercé sa profession de machiniste à 100 % mais avec une diminution de rendement de 50 %, ce qui serait toléré dans une entreprise familiale du type de celle qui l’employait mais qui ne l’aurait plus été suite au rachat de l’entreprise par un grand groupe, d’où le licenciement puis le réengagement du recourant à 50 % dans le courant de l’année 2013, soit à un taux en adéquation avec son activité réelle. Cette allégation s’avère infondée dés lors que dans son courrier du 9 janvier 2014, l’employeur fait certes mention de douleurs de l’assuré dans l’accomplissement de son travail mais précise que le récent congé modification (à savoir la diminution du taux d’activité de l’assuré à 50 % avec effet dès le 1 er juin 2013) est dû uniquement à des motifs économiques, soit une restructuration de ladite entreprise (cf. également le ch. 2.2 du « Questionnaire pour l’employeur» du 27 mai 2013). Quant à l’affirmation du Dr V.________, identique à celle du recourant, elle ne repose, elle non plus sur aucun élément au dossier. d) Il résulte de ce qui précède qu’aucune aggravation de l’état de santé du recourant n’est établie depuis le 16 septembre 2003. Celui-ci pouvant travailler à plein temps dans son activité habituelle, l’OAl n’avait pas à établir une liste détaillée d’autres activités adaptées, ni à procéder à une comparaison des revenus en retenant un taux d’abattement comme le voudrait le recourant. e) Le dossier étant complet et permettant à la Cour de céans de statuer en pleine connaissance de cause, un complément d’instruction sous la forme d’une expertise pluridisciplinaire, telle que requise par le recourant, s’avère inutile et doit être rejeté.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celle appréciation, il est alors superflu d’administrer d’autres preuves (appréciation anticipée des preuves; ATF 122 lI 464 consid. 4a; TF 9C_763/2013 du 12 février 2014, consid. 3.2, 9C_818/2008 du 18 juin 2009, consid. 2.2 et 9C 440/2008 du 5 août 2008). 6. a) Au vu de ce qui précède,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du recourant (art. 69 al. 1bis LAI; art. 49 al. 1 LPA-VD). Vu l’issue du litige, le recourant n’a pas droit à des dépens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