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2014 / 320 vom 28. September 2015</w:t>
      </w:r>
    </w:p>
    <w:p>
      <w:r>
        <w:t>VD Tribunal cantonal, 2015-09-28, FR</w:t>
      </w:r>
    </w:p>
    <w:p>
      <w:r>
        <w:rPr>
          <w:b/>
        </w:rPr>
        <w:t xml:space="preserve">Quelle: </w:t>
      </w:r>
      <w:r>
        <w:t>https://mcp.opencaselaw.ch/entscheid/vd_findinfo_Arr_t___2014___320</w:t>
      </w:r>
    </w:p>
    <w:p>
      <w:r>
        <w:t>FR: VD_FINDINFO Arrêt / 2014 / 320 du 28 septembre 2015</w:t>
      </w:r>
    </w:p>
    <w:p>
      <w:r>
        <w:t>IT: VD_FINDINFO Arrêt / 2014 / 320 del 28 settembre 2015</w:t>
      </w:r>
    </w:p>
    <w:p>
      <w:pPr>
        <w:pStyle w:val="Heading2"/>
      </w:pPr>
      <w:r>
        <w:t>Regeste</w:t>
      </w:r>
    </w:p>
    <w:p>
      <w:r>
        <w:t>RECHUTE, LÉSION DU DOIGT, APPRÉCIATION ANTICIPÉE DES PREUVES, APPEL EN CAUSE, REJET DE LA DEMANDE, LIEN DE CAUSALITÉ, ACCIDENT | 36 al. 1 LAA, 36 LAA, 6 al. 1 LAA, 11 OLAA, 14 LPA-VD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En l’espèce, l’accident dont M.  S.________ a été victime a entraîné une incapacité de travail d’un mois, puis après une reprise de travail totale pendant 4 mois, l’assuré a été de nouveau en incapacité de travail à 50% pendant 2 mois et à 25% pendant un mois, l’arrêt de travail et le traitement médical ayant pris fin le 16 juillet 2010. Il n’y a pas eu de consultation médicale jusqu’en novembre 2012, soit environ 28 mois plus tard. Comme le relève le Dr K.________ dans son rapport du 30 septembre 2013 tous les différents spécialistes consultés (Dr.  Q.________, Dr B.________, Dr W.________, spécialiste de la chirurgie de la main à la Permanence de R.________) n’ont à aucun moment fait mention de la présence d’une atteinte neurologique du 5 ème rayon ni de la présence d’une atteinte du poignet G. Le Dr B.________ dit expressément dans son rapport de janvier 2010 qu’il n’y a pas de troubles neurologiques. Dès lors, il y a lieu de considérer avec le Dr K.________ que la neuropathie du nerf au passage du poignet G (canal de Guyon) pour lequel l’assuré a consulté en novembre 2012 et pour lequel un traitement chirurgical a eu lieu le 20 février 2013 n’est plus en relation de causalité avec l’accident de novembre 2009. […]</w:t>
      </w:r>
    </w:p>
    <w:p>
      <w:r>
        <w:rPr>
          <w:b/>
        </w:rPr>
        <w:t>E. 7</w:t>
      </w:r>
    </w:p>
    <w:p>
      <w:r>
        <w:t>a) En définitive, le recours doit être rejeté et la décision sur opposition entreprise confirmée. b) Conformément à l'art. 61 let. a LPGA, la procédure de recours en matière de contestations portant sur l'octroi ou le refus de prestations en matière d'assurance-accidents devant le tribunal cantonal des assurances est gratuite. En outre, il n'y a pas lieu, en l'espèce, d'allouer de dépens, le recourant n'obtenant pas gain de cause (art. 61 let. g LPGA et 55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