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296 vom 25. März 2014</w:t>
      </w:r>
    </w:p>
    <w:p>
      <w:r>
        <w:t>VD Tribunal cantonal, 2014-03-25, FR</w:t>
      </w:r>
    </w:p>
    <w:p>
      <w:r>
        <w:rPr>
          <w:b/>
        </w:rPr>
        <w:t xml:space="preserve">Quelle: </w:t>
      </w:r>
      <w:r>
        <w:t>https://mcp.opencaselaw.ch/entscheid/vd_findinfo_Arr_t___2014___296</w:t>
      </w:r>
    </w:p>
    <w:p>
      <w:r>
        <w:t>FR: VD_FINDINFO Arrêt / 2014 / 296 du 25 mars 2014</w:t>
      </w:r>
    </w:p>
    <w:p>
      <w:r>
        <w:t>IT: VD_FINDINFO Arrêt / 2014 / 296 del 25 marzo 2014</w:t>
      </w:r>
    </w:p>
    <w:p>
      <w:pPr>
        <w:pStyle w:val="Heading2"/>
      </w:pPr>
      <w:r>
        <w:t>Regeste</w:t>
      </w:r>
    </w:p>
    <w:p>
      <w:r>
        <w:t>REJET DE LA DEMANDE, CURATELLE DE GESTION, CURATELLE DE REPRÉSENTATION | 390 al. 1 ch. 1 CC, 394 al. 1 CC, 395 al. 1 CC, 395 al. 3 CC, 450 CC</w:t>
      </w:r>
    </w:p>
    <w:p>
      <w:pPr>
        <w:pStyle w:val="Heading2"/>
      </w:pPr>
      <w:r>
        <w:t>Erwägungen</w:t>
      </w:r>
    </w:p>
    <w:p>
      <w:r>
        <w:rPr>
          <w:b/>
        </w:rPr>
        <w:t>E. 1</w:t>
      </w:r>
    </w:p>
    <w:p>
      <w:r>
        <w:t>Le recours est dirigé contre une décision de la justice de paix instituant une curatelle de représentation et de gestion à forme des art. 394 al. 1 et 395 al. 1 CC en faveur de Q.________, avec privation de la faculté d’accéder à certains bien au sens de l’art. 395 al. 3 CC. a) Contre une décision instituant une curatelle de représentation et de gestion,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b)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c) En l'espèce, interjeté en temps utile par l'intéressé lui-même, le pré­sent recours est recevable. L’autorité de protection a été consultée conformément à l’art. 450d al. 1 CC. Le recourant sollicite l’audition de [...], préfet de [...], en qualité de témoin. Il n’y a toutefois pas lieu de faire droit à cette requête, le dossier de la cause étant suffisamment complet pour permettre à la cour de céans de statuer sur la base des pièces au dossier et le témoignage du prénommé n’étant pas susceptible de modifier l’appréciation développée ci-dessous.</w:t>
      </w:r>
    </w:p>
    <w:p>
      <w:r>
        <w:rPr>
          <w:b/>
        </w:rPr>
        <w:t>E. 2</w:t>
      </w:r>
    </w:p>
    <w:p>
      <w:r>
        <w:t>Le recourant conteste la curatelle instituée en sa faveur, faisant valoir qu’il est capable de s’occuper de sa famille et de gérer ses revenus, qu’il joue au loto et à l’euro millions comme tout le monde, qu’il n’a jamais eu aucun contact avec l’assistante sociale de Caritas, que sa curatrice ne s’est jamais occupée correctement de sa famille, qu’elle ne payait pas des factures d’assurance et qu’il est capable de faire mieux que sa curatrice. a) Aux termes de l’art. 394 CC, une curatelle de représentation est insti­tuée lorsque la personne qui a besoin d’aide ne peut accomplir certains actes et doit de ce fait être représentée (al. 1), l’autorité de protection de l’adulte pouvant limiter en conséquence l’exercice des droits civils de la personne concernée (al. 2).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protection de l'adulte, 2011, n. 460, p. 215). Les conditions matérielles de l’art. 390 al. 1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Cette dernière cause, savoir l’état de faiblesse, doit permettre d’englober les graves handicaps physiques, les déficiences liées à l’âge, ainsi que les cas extrêmes d’inexpérience ou de mauvaise gestion telle qu’elle était définie à l’art. 370 aCC (Meier, Commentaire du droit de la famille [CommFam], Protection de l’adulte, Berne 2013, nn. 16 et 17 ad art. 390 CC, pp. 387 ss). La notion de mauvaise gestion doit être interprétée restrictivement. Elle consiste dans la gestion défectueuse, dans une négligence extraordinaire dans l’administration de sa propre fortune, qui doit avoir sa cause subjective dans la faiblesse de l’intelligence ou de la volonté. La mauvaise gestion doit être admise en premier lieu lorsqu’une fortune existante est administrée de manière insensée et incompréhensible ; il faut cependant aussi comprendre par là la manière de gagner sa vie, de telle sorte que doit être interdit celui qui ne se procure pas les moyens d’existence nécessaires par suite de son manque d’énergie, de sa légèreté ou pour d’autres motifs semblables. Se rend coupable de mauvaise gestion celui qui, par sa faute, est incapable de réaliser un revenu suffisant ou qui dépense son revenu de façon économiquement déraisonnable, en omettant par exemple d’assumer les dépenses de stricte nécessité et en dilapidant son avoir (ATF 108 II 92 c. 2 et 3c et réf. citées).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 Guide pratique COPMA, n. 5.10, p. 138). La curatelle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op. cit., nn. 15-26 ad art. 394 CC et n. 11 ad art. 395 CC;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Indépendamment d’une limitation de l’exercice des droits civils de l’intéressé, l’autorité de protection de l’adulte peut priver la personne concernée de la faculté d’accéder à certains éléments de son patrimoine (art. 395 al. 3 CC), comme par exemple des fonds ou des comptes bancaires (Meier/Lukic, op. cit., n. 477, p. 221). b) Aux termes de l’art. 389 al. 1 ch. 1 CC, l’autorité de protection ordonne une mesure lorsque l’appui fourni à la personne ayant besoin d’aide par les membres de sa famille, par d’autres proches ou par des services publics ne suffit pas ou semble a priori insuffisante. Les principes de proportionnalité et de subsidiarité désormais inscrits dans le nouveau droit de la protection de l’adulte (art. 389 CC) permettent de tenir compte du fragile équilibre entre l’autonomie et la protection de la personne concer­née. Les besoins de la personne concernée constituent le critère essentiel qui permet à l’autorité de protection de respecter le principe de subsidiarité au sens étroit, respectivement de choisir la mesure de protection adéquate (Meier/Lukic, op. cit., nn. 377 et 382, pp. 181 et 182). Parmi les objectifs du nouveau droit de la protection de l’adulte figurent la réduction de l’intervention étatique, respectivement le renforcement de la solidarité familiale. Une mesure de protection n’est ordonnée que si l’aide dont la personne concernée a besoin ne peut être fournie par les membres de sa famille, par d’autres proches ou par des services publics ou privés. Les mesures prises par l’autorité de protection sont donc subsidiaires par rapport au soutien apporté par les proches. Toutefois, dans le cadre de sa décision, l’autorité doit prendre en considération la charge que la personne concernée représente pour ses proches et pour les tiers ainsi que son besoin de protection. Conformément au principe de proportionnalité, l’appui exigé des proches et des tiers doit rester dans des limites acceptables (Meier/Lukic, op. cit., nn. 380 et 383, pp. 182 et 183). c ) En l’espèce, la situation du recourant a été signalée à la justice de paix par une assistante sociale Caritas alors que la situation financière de sa famille était très préoccupante, le recourant ne s’occupant pas de ses affaires depuis plusieurs an­nées et ne laissant pas son épouse intervenir. Selon l’inventaire d’entrée établi le 4 avril 2013 par la curatrice et les extraits des registres de l’Office des poursuites du district de Nyon du 11 mars 2013 produits, le recourant avait des poursuites pour un montant total de 54'021 fr. et des actes de défaut de biens pour une somme de 41'865 fr. à cette date. Il résulte des pièces figurant au dossier que le bail à loyer de l’appartement subventionné du recourant avait été résilié, le recourant n’ayant pas rempli les documents requis et que son expulsion a pu être évitée grâce à l’interven­tion de la curatrice, laquelle s’est également assurée du paiement des primes de l’assurance-maladie de la famille, les soins médicaux et pharmaceutiques n’étant alors plus délivrés aux membres de la famille. Le recourant utilisant son argent pour ses sorties et des jeux d’argent, et ne partageant ainsi pas la somme destinée à l’entretien de la famille avec son épouse et sa fille, laissant celles-ci vivre sans argent, la curatrice s’est vue obligée de remettre directement à l’épouse du recourant une somme d’argent pour la nourriture et une autre somme destinée à l’entretien de leur fille. Lors de son audition par le juge de paix le 30 janvier 2013, l’épouse du recourant a d’ailleurs expliqué que son mari recevait deux à trois poursuites par mois et que celui-ci ne prenait aucune disposition, refusant qu’elle intervienne. Tant la curatrice que l’assistante sociale de Caritas ont relevé que le recourant était dans le déni total de la situation. Le recourant impute les difficultés financières qu’il rencontre à sa cura­trice et soutient qu’il est capable de faire mieux. Or, au vu de ses actes de défaut de biens et de ses poursuites, qui portaient respectivement sur les montants de 41'865 francs et de 54'021 fr. au 11 mars 2013, la curatrice doit adapter sa gestion au montant laissé disponible par l’office des poursuites et manque parfois de liquidités pour payer toutes les factures du recourant. Selon le courrier de la curatrice du 9 octobre 2013, le recou­rant rencontre énormément de difficultés en ce qui concerne la gestion de son argent, celui-ci étant dans l’incapacité de gérer son budget et de participer d’un point de vue financier au bien-être de sa famille. Dans ces conditions, la cour de céans doit admettre, comme la curatrice, que si le recourant recouvrait l’accès à l’entier de son salaire, il se retrouverait, tout comme les membres de sa famille, à nouveau très rapidement dans une situation financière et personnelle délicate, faute d’assumer les besoins de base et de stricte nécessité de celle-ci, tels que les frais de logement, les primes de l’assurance maladie et les dépenses de la vie quotidienne. Partant, il résulte des éléments qui précèdent que la cause, soit l’état de faiblesse, et la condition d’une curatelle de représentation et de gestion sont réalisées. En effet, le recourant dépense son revenu de manière déraisonnable, sans assurer les dépenses de stricte nécessité de sa famille, de sorte que le besoin de protection et d’assistance pour la gestion de ses affaires financières est avéré. Une mesure moins incisive qu’une curatelle de représentation et de gestion ne permettrait pas de sauvegarder ses intérêts à satisfaction, d’autant qu’il est dans le déni total de sa situation et qu’il n’est pas apte à collaborer, de sorte qu’une curatelle d’accompa­gne­ment serait manifestement insuffisante. Il apparaît en outre nécessaire de confir­mer la privation de la faculté du recourant d’accéder à l’ensemble de ses biens patrimoniaux en application de l’art. 395 al. 3 CC, celui-ci dilapidant son argent pour l’achat d’alcool, des sorties et des jeux. La décision des premiers juges ne prêtant ainsi pas le flanc à la critique, le recours se révèle mal fondé.</w:t>
      </w:r>
    </w:p>
    <w:p>
      <w:r>
        <w:rPr>
          <w:b/>
        </w:rPr>
        <w:t>E. 3</w:t>
      </w:r>
    </w:p>
    <w:p>
      <w:r>
        <w:t>En conclusion, le recours interjeté par Q.________ doit être rejeté et le jugement entrepris confirmé. Le présent arrêt peut être rendu sans frais judiciaires (art. 74a al. 4 TFJC [Tarif du 28 septembre 2010 des frais judiciaires civils, RSV 270.11.5]). Par ces motifs, la Chambre des curatelles du Tribunal cantonal, statuant à huis clos, prononce : I. Le recours est rejeté. II. Le jugement est confirmé. III. L’arrêt est rendu sans frais judiciaires. IV. L'arrêt motivé est exécutoire. La présidente :              La greffière : Du 25 mars 2014 Le dispositif de l'arrêt qui précède est communiqué par écrit aux intéressés. La greffière : Du L'arrêt qui précède, dont la rédaction a été approuvée à huis clos, est notifié à : ‑ M. Q.________, ‑ Office des curatelles et tutelles professionnelles, Mme X.________,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