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751 vom 4. Dezember 2013</w:t>
      </w:r>
    </w:p>
    <w:p>
      <w:r>
        <w:t>VD Tribunal cantonal, 2013-12-04, FR</w:t>
      </w:r>
    </w:p>
    <w:p>
      <w:r>
        <w:rPr>
          <w:b/>
        </w:rPr>
        <w:t xml:space="preserve">Quelle: </w:t>
      </w:r>
      <w:r>
        <w:t>https://mcp.opencaselaw.ch/entscheid/vd_findinfo_Arr_t___2013___751</w:t>
      </w:r>
    </w:p>
    <w:p>
      <w:r>
        <w:t>FR: VD_FINDINFO Arrêt / 2013 / 751 du 4 décembre 2013</w:t>
      </w:r>
    </w:p>
    <w:p>
      <w:r>
        <w:t>IT: VD_FINDINFO Arrêt / 2013 / 751 del 4 dicembre 2013</w:t>
      </w:r>
    </w:p>
    <w:p>
      <w:pPr>
        <w:pStyle w:val="Heading2"/>
      </w:pPr>
      <w:r>
        <w:t>Regeste</w:t>
      </w:r>
    </w:p>
    <w:p>
      <w:r>
        <w:t>ADMISSION DE LA DEMANDE, AUTORITÉ PARENTALE, DROIT D'ÊTRE ENTENDU, ENQUÊTE{EN GÉNÉRAL} | 298a al. 2 CC, 446 CC, 450 CC, 15 LVPAE</w:t>
      </w:r>
    </w:p>
    <w:p>
      <w:pPr>
        <w:pStyle w:val="Heading2"/>
      </w:pPr>
      <w:r>
        <w:t>Erwägungen</w:t>
      </w:r>
    </w:p>
    <w:p>
      <w:r>
        <w:rPr>
          <w:b/>
        </w:rPr>
        <w:t>E. 1</w:t>
      </w:r>
    </w:p>
    <w:p>
      <w:r>
        <w:t>Dès le 1 er janvier 2013, les mesures de protection de l’enfant sont régies par le nouveau droit de protection de l'adulte et de l’enfant (art. 14 al. 1 Tit. fin. CC [Code civil suisse du 10 décembre 1907, RS 210]).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 er janvier 2013 (Reusser, Basler Kommentar, Erwachsenenschutz, 2012, n. 4 ad art. 14 Tit. fin. CC, p. 742). L'art. 405 al. 1 CPC, applicable par renvoi de l'art. 450f CC, prévoit que les recours sont régis par le droit en vigueur au moment de la communication de la décision aux parties. Bien que la procédure ait été initiée en 2012, la décision entreprise a été communiquée aux intéressés en 2013, de sorte que le nouveau droit est applicable au présent recours (Reusser, op. cit., n. 12 ad art. 14a Tit. fin. CC, p. 759).</w:t>
      </w:r>
    </w:p>
    <w:p>
      <w:r>
        <w:rPr>
          <w:b/>
        </w:rPr>
        <w:t>E. 2</w:t>
      </w:r>
    </w:p>
    <w:p>
      <w:r>
        <w:t>Le recours est dirigé contre une décision de la justice de paix consta­tant que la décision rendue le 24 octobre 2006 par la Justice de paix du district de Cossonay attribuait l’autorité parentale conjointe sur l’enfant A.W.________ à ses deux parents.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642). Conformément à l'art. 450d CC, la Chambre des curatelles donne à la justice de paix (art.</w:t>
      </w:r>
    </w:p>
    <w:p>
      <w:r>
        <w:rPr>
          <w:b/>
        </w:rPr>
        <w:t>E. 4</w:t>
      </w:r>
    </w:p>
    <w:p>
      <w:r>
        <w:t>a) La recourante sollicite l’attribution exclusive de l’autorité parentale sur sa fille, le dialogue avec l’intimé étant devenu impossible. Elle fait valoir que la justice de paix a été saisie non seulement pour fixer les modalités de l’exercice du droit de visite de l’intimé sur sa fille, mais également pour modifier l’attribution de l’autorité parentale, que, en date du 3 mai, 2013, elle a pris expressément une conclusion ten­dant à l’attribution exclusive de l’autorité parentale sur sa fille, que, le 6 mai 2013, l’intimé a à nouveau pris une conclusion tendant à ce que l’autorité parentale lui soit exclusivement attribuée et que la justice de paix a donc valablement été saisie par les père et mère pour trancher la question de l’autorité parentale. b) 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Dans la mesure où le droit fédéral ne règle pas une question de procé­dure, le droit cantonal s'applique. Les cantons ne sont cependant pas contraints d'adopter des règles complémentaires. S'ils ne le font pas, c'est le CPC qui s'appli­que par analogie à titre supplétif, en vertu de l'art. 450f CC (Steck, Commentaire du droit de la famille [CommFam], Protection de l’adulte, Berne 2013, n. 20, rem. prél. aux art. 443-450g CC, p. 830 ; Bohnet, in Le nouveau droit de la protection de l'adulte, Bâle 2012, pp. 33ss, spéc. nn. 41ss p. 50s). La procédure devant l'autorité de protection peut être notamment introduite par le dépôt d’une requête (art. 13 al. 1 let. b LVPAE). Le président de l'autorité de protection mène l'enquête (art. 15 al. 1 LVPAE) et il est tenu d'informer la personne concernée de l'ouverture d'une enquête (art. 15 al. 2 LVPAE). Il soumet l'enquête terminée à l'autorité de protection, qui peut en ordonner un complément (art. 15 al. 7 et 8 LVPAE). c) Dans l’hypothèse de parents non mariés, comme c’est le cas en l’espè­ce, l’autorité parentale appartient en principe à la mère (art. 298 al. 1 CC), sauf attribution de celle-ci conjointement aux deux parents, conformément à l’art. 298a al. 1 CC. Si l’art. 298a al. 2 CC a été modifié par le nouveau droit, seule l’autorité compétente pour statuer a changé. La doctrine et la jurisprudence antérieures au 1 er janvier 2013 conservent ainsi toute leur pertinence. Aux termes de l'art. 298a al. 2 CC, à la requête du père ou de la mère, de l'enfant ou d’office, l'autorité de protection de l’enfant modifie l'attribution de l'autorité parentale lorsque des faits nouveaux importants l'exigent pour le bien de l'enfant. Chaque divergence des parents concernant les enfants ne constitue pas un fait nouveau important. L'autorité parentale conjointe ne peut être simplement « résiliée ». Les conditions d'une modification ne sont toutefois pas aussi strictes qu'en matière de retrait de l'autorité parentale. Elles impliquent surtout que les fondements essentiels de la responsabilité commune des parents n'existent plus et que, dans l'intérêt de l'enfant, l'autorité parentale doive être attribuée à l'un des deux parents (Meier/Stettler, Droit de la filiation, 4 e éd., 2009, n. 511, p. 302). Il faut que les parents ne soient plus en mesure de coopérer pour le bien de l'enfant (Schwenzer, Basler Kommentar, 4 e éd., 2010, n. 13 ad art. 298a CC, p. 1587 ; TF 5A_638/2010 du 10 novembre 2010 c. 2.1, publié in La pratique du droit de la famille [FamPra.ch] 2011, p. 501 ; TF 5P.212/2002 du 12 novembre 2002, publié in FamPra.ch 2003, p. 449 ; TF 5A_721/2011 du 4 janvier 2012 c. 2.1 ; TF 5A_831/2010 du 14 novembre 2011 c. 3.1). Le dépôt par un parent ou par l'enfant lui-même d'une requête en modification de l'autorité parentale conjointe au profit d'une attribution exclusive en faveur de l'un d'eux constitue en soi un indice que l'autorité parentale conjointe ne répond plus à l'intérêt de l'enfant ; si les parents ne sont plus en mesure d'exercer en commun l'autorité parentale, le bien de l'enfant commande alors une nouvelle réglementation de celle-ci (TF 5A_638/2010 précité c. 2.1 ; TF 5A_645/2008 du 27 août 2009 c. 4.1 et les références citées). Selon la jurisprudence relative à l'art. 157 aCC, qui reste pleinement applicable sur ce point, la modification de l’attribution de l’autorité parentale ne peut être envisagée que si le maintien de la réglementation en vigueur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5A_831/2010 du 14 novembre 2011 ; TF 5A_63/2011 du 1 er juin 2011 c. 2.4.1 et les références citées). d) En l’espèce, la convention approuvée le 24 octobre 2006 par la Justice de paix du district de Cossonay prévoyait l’attribution conjointe de l’autorité parentale sur A.W.________ à ses deux parents. La question de la validité d’une convention passée par des parents avant leur séparation et prévoyant l’attribution exclusive de l’autorité parentale à l’un d’eux en cas de séparation peut rester ouverte. En effet, les deux parents ayant saisi la justice de paix de conclusions tendant à l’attribution exclusive de l’autorité parentale sur leur fille,  cette autorité ne pouvait pas statuer sans instruire et sans entendre les parties sur ce point. Le fait que les conclusions nouvelles des père et mère ne soient respectivement antérieures que de quatre jours et d’un jour à l’audience appointée au 7 mai 2013 par la justice de paix n’est pas pertinent. Saisie de conclusions nouvelles, dont il n’a d’ailleurs pas été dit qu’elles seraient irrece­vables, la justice de paix devait reprendre la procédure. Les renonciations des par­ties à être réentendues par l’autorité de protection de l’enfant en corps faites à l’au­dience du 12 février 2013, puis par l’intimé dans un courrier du 25 avril 2013, sont pour le surplus antérieures au dépôt des conclusions nouvelles. Au demeurant, le transfert ou non de l’autorité parentale après sépa­ration relevant de l’art. 298a al. 2 CC, la référence faite par la justice de paix aux conditions strictes des art. 311 et 312 CC est inadéquate. Il apparaît en effet que l’existence ou non de faits nouveaux importants pour le bien de l’enfant, question devant être examinée en tenant compte de la situation du jour de la situation et non pas en se limitant à faire référence à la séparation des parents, n’a pas été instruite et n’a fait l’objet d’aucune décision. Au vu de ce qui précède, la cour de céans constate que le droit d’être entendu des parties a été violé, que la cause en modification de l’autorité parentale n’a pas été instruite et que l’intérêt de l’enfant n’a nulle part été pris en considé­ration. Dans ces conditions, la décision querellée, formellement viciée, doit être annu­lée sur ce point. Il appartiendra au président de l’autorité de protection d’ouvrir et de mener une enquête en bonne et due forme conformément aux art. 443 ss CC et 13 ss LVPAE pour déterminer à qui doit être attribuée l’autorité parentale sur A.W.________. A moins qu’une médiation probablement utile (art. 314 al. 2 CC) ne permette le réta­blis­sement d’un dialogue convenable entre les deux parents, on ne peut exclure d’em­blée que l’incapacité de ceux-ci de communiquer et l’absence d’accord sur le maintien d’une autorité parentale conjointe ne démontrent à elles seules que l’intérêt de l’enfant commande l’attribution de l’autorité parentale à un seul des parents.</w:t>
      </w:r>
    </w:p>
    <w:p>
      <w:r>
        <w:rPr>
          <w:b/>
        </w:rPr>
        <w:t>E. 5</w:t>
      </w:r>
    </w:p>
    <w:p>
      <w:r>
        <w:t>En conclusion, le recours interjeté par B.W.________ doit être admis et le chiffre III du dispositif de la décision entreprise annulé, la cause étant renvoyée à la justice de paix pour instruction et nouvelle décision dans le sens des considérants. Le présent arrêt peut être rendu sans frais (art. 74a al. 4 TFJC [Tarif du 28 septembre 2010 des frais judiciaires civils, RSV 270.11.5]). Quand bien même la recourante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(cf. Tappy, CPC commenté, Bâle 2011, n. 34 ad art. 107 CPC, p. 426; voir également l’arrêt rendu sous l’empire de l’ancien droit paru au JT 2001 III 121, qui conserve sa pertinence). Quant à l’intimé, il ne s’est pas déterminé et, la matière étant soustraite à la disposition des parties (Tappy, op. cit., n. 22 ad art. 106 CPC, p. 414), il ne se justifie pas de le condamner à des dépens. Par ces motifs, la Chambre des curatelles du Tribunal cantonal, statuant à huis clos, prononce : I. Le recours est admis. II . Le chiffre III du dispositif de la décision est annulé, la cause étant renvoyée à la Justice de paix du district du Jura-Nord vaudois pour procéder dans le sens des considérants. La décision est maintenue pour le surplus. III. L’arrêt est rendu sans frais judiciaires. IV. Il n’est pas alloué de dépens. V. L'arrêt est exécutoire. Le président :              La greffière : Du L'arrêt qui précède, dont la rédaction a été approuvée à huis clos, est notifié à : ‑ Me José Coret (pour B.W.________), ‑ M. G.________, et communiqué à : ‑ Justice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