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741 vom 8. Oktober 2013</w:t>
      </w:r>
    </w:p>
    <w:p>
      <w:r>
        <w:t>VD Tribunal cantonal, 2013-10-08, FR</w:t>
      </w:r>
    </w:p>
    <w:p>
      <w:r>
        <w:rPr>
          <w:b/>
        </w:rPr>
        <w:t xml:space="preserve">Quelle: </w:t>
      </w:r>
      <w:r>
        <w:t>https://mcp.opencaselaw.ch/entscheid/vd_findinfo_Arr_t___2013___741</w:t>
      </w:r>
    </w:p>
    <w:p>
      <w:r>
        <w:t>FR: VD_FINDINFO Arrêt / 2013 / 741 du 8 octobre 2013</w:t>
      </w:r>
    </w:p>
    <w:p>
      <w:r>
        <w:t>IT: VD_FINDINFO Arrêt / 2013 / 741 del 8 ottobre 2013</w:t>
      </w:r>
    </w:p>
    <w:p>
      <w:pPr>
        <w:pStyle w:val="Heading2"/>
      </w:pPr>
      <w:r>
        <w:t>Regeste</w:t>
      </w:r>
    </w:p>
    <w:p>
      <w:r>
        <w:t>RETRAIT DE L'AUTORITÉ PARENTALE, REJET DE LA DEMANDE, AUTORITÉ PARENTALE CONJOINTE | 14 al. 1 Tit. fin. CC, 14a Tit. fin. CC, 298a al. 2 CC, 450 CC</w:t>
      </w:r>
    </w:p>
    <w:p>
      <w:pPr>
        <w:pStyle w:val="Heading2"/>
      </w:pPr>
      <w:r>
        <w:t>Erwägungen</w:t>
      </w:r>
    </w:p>
    <w:p>
      <w:r>
        <w:rPr>
          <w:b/>
        </w:rPr>
        <w:t>E. 1</w:t>
      </w:r>
    </w:p>
    <w:p>
      <w:r>
        <w:t>Dès le 1 er janvier 2013, les mesures de protection de l'adulte sont régies par le nouveau droit de protection de l'adulte (art. 14 al. 1 Tit. fin. CC). Selon l'art. 14a Tit. fin. CC, les procédures pendantes à cette date relèvent des autorités compétentes en vertu du nouveau droit (al. 1) et sont soumises au nouveau droit de procédure (al. 2) ; l'autorité décide si la procédure doit être complétée (al. 3). L'art. 14a Tit. fin. CC, en relation avec l'art. 12 al. 1 Tit. fin. CC, s'applique par analogie aux procédures relatives aux enfants pendantes au 1 er janvier 2013 (Reusser, Basler Kommentar, Erwachsenenschutz, 2012, n. 4 ad art. 14 Tit. fin. CC, p. 742). L'art. 405 al. 1 CPC, applicable par renvoi de l'art. 450f CC, prévoit que les recours sont régis par le droit en vigueur au moment de la communication de la décision aux parties. Bien que la procédure ait été initiée en 2010, la décision entreprise a été communiquée aux intéressés en 2013, de sorte que le nouveau droit est applicable au présent recours (Reusser, op. cit., n. 12 ad art. 14a Tit. fin. CC, p. 759).</w:t>
      </w:r>
    </w:p>
    <w:p>
      <w:r>
        <w:rPr>
          <w:b/>
        </w:rPr>
        <w:t>E. 2</w:t>
      </w:r>
    </w:p>
    <w:p>
      <w:r>
        <w:t>Le recours est dirigé contre une décision de la justice de paix attribuant l’autorité parentale exclusive sur l’enfant B.S.________ à sa mère A.S.________ en application de l’art. 298a al. 2 CC.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642). Conformément à l'art. 450d CC, la Chambre des curatelles donne à la justice de paix (art.</w:t>
      </w:r>
    </w:p>
    <w:p>
      <w:r>
        <w:rPr>
          <w:b/>
        </w:rPr>
        <w:t>E. 4</w:t>
      </w:r>
    </w:p>
    <w:p>
      <w:r>
        <w:t>a) En conclusion, le recours doit être rejeté et la décision entreprise confirmée. Les frais judiciaires de deuxième instance, arrêtés à 500 fr. (art. 74a al. 1 TFJC [tarif du 28 septembre 2010 des frais judiciaires civils, RSV 270.11.5]), seront laissés à la charge de l'Etat, le recourant, qui succombe, plaidant au bénéfice de l’assistance judiciaire (art. 122 al. 1 let. b CPC, applicable par renvoi de l’art. 450f CC). Obtenant gain de cause, l'intimée, qui a procédé par l'intermédiaire d'un mandataire professionnel, a droit à des dépens de deuxième instance, dont il convient de fixer le montant à 800 fr., à la charge du recourant (art. 95, 106 al. 1 et 122 al. 1 let. d CPC, applicables par renvoi de l’art. 450f CC). b) Dans la liste de ses opérations du 1 er octobre 2013, Me Kathrin Gruber indique avoir consacré 7 heures à l’exécution de son mandat, temps qui apparaît admissible au vu des difficultés présentées par la cause en fait et en droit. Compte tenu d’un tarif horaire de 180 fr. hors TVA (art. 2 al. 1 let. a RAJ [règlement sur l'assistance judiciaire en matière civile du 7 décembre 2010, RSV 211.02.3]), l'indemnité d'office de Me Kathrin Gruber doit être arrêtée à 1'260 fr. (7 h x 180 fr.), à laquelle s'ajoutent les débours allégués, par 10 fr., et la TVA à 8% sur ces deux montants (art. 2 al. 3 RAJ), par respectivement 100 fr. 80 et 0 fr. 80, soit 1'371 fr. 60 au total. Le bénéficiaire de l'assistance judiciaire est, dans la mesure de l'art. 123 CPC, tenu au remboursement des frais judiciaires et de l’indemnité à son conseil d’office mis à la charge de l'Etat. Par ces motifs, la Chambre des curatelles du Tribunal cantonal, statuant à huis clos, prononce : I. Le recours est rejeté. II. La décision est confirmée. III. Les frais judiciaires, arrêtés à 500 fr. (cinq cents francs) pour le recourant L.________, sont laissés à la charge de l’Etat. IV. L’indemnité allouée à Me Kathrin Gruber, conseil d’office du recourant L.________, est arrêtée à 1'371 fr. 60 (mille trois cent septante et un francs et soixante centimes), TVA et débours compris. V. Le bénéficiaire de l’assistance judicaire est, dans la mesure de l’art. 123 CPC, tenu au remboursement des frais judiciaires et de l’indemnité de son conseil d’office mis à la charge de l’Etat. VI. Le recourant L.________ doit verser à l’intimée A.S.________ une indemnité de 800 fr. (huit cents francs) à titre de dépens de deuxième instance. VII. L’arrêt motivé est exécutoire. Le président :              La greffière : Du</w:t>
      </w:r>
    </w:p>
    <w:p>
      <w:r>
        <w:rPr>
          <w:b/>
        </w:rPr>
        <w:t>E. 8</w:t>
      </w:r>
    </w:p>
    <w:p>
      <w:r>
        <w:t>octobre 2013 Le dispositif de l'arrêt qui précède est communiqué par écrit aux intéressés. La greffière : Du L'arrêt qui précède, dont la rédaction a été approuvée à huis clos, est notifié à : ‑ Me Kathrin Gruber (pour L.________), ‑ Me Alain Dubuis (pour A.S.________),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