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688 vom 26. November 2013</w:t>
      </w:r>
    </w:p>
    <w:p>
      <w:r>
        <w:t>VD Tribunal cantonal, 2013-11-26, FR</w:t>
      </w:r>
    </w:p>
    <w:p>
      <w:r>
        <w:rPr>
          <w:b/>
        </w:rPr>
        <w:t xml:space="preserve">Quelle: </w:t>
      </w:r>
      <w:r>
        <w:t>https://mcp.opencaselaw.ch/entscheid/vd_findinfo_Arr_t___2013___688</w:t>
      </w:r>
    </w:p>
    <w:p>
      <w:r>
        <w:t>FR: VD_FINDINFO Arrêt / 2013 / 688 du 26 novembre 2013</w:t>
      </w:r>
    </w:p>
    <w:p>
      <w:r>
        <w:t>IT: VD_FINDINFO Arrêt / 2013 / 688 del 26 novembre 2013</w:t>
      </w:r>
    </w:p>
    <w:p>
      <w:pPr>
        <w:pStyle w:val="Heading2"/>
      </w:pPr>
      <w:r>
        <w:t>Regeste</w:t>
      </w:r>
    </w:p>
    <w:p>
      <w:r>
        <w:t>RENTE D'INVALIDITÉ, LOI FÉDÉRALE SUR L'ASSURANCE-INVALIDITÉ, RÈGLEMENT SUR L'ASSURANCE-INVALIDITÉ, INVALIDITÉ{INFIRMITÉ}, ÉVALUATION DE L'INCAPACITÉ DE TRAVAIL, FORCE PROBANTE, EXPERTISE MÉDICALE, EXPERTISE PLURIDISCIPLINAIRE | 28 al. 1 LAI, 28 al. 2 LAI, 4 al. 1 LAI, 16 LPGA, 43 LPGA, 44 LPGA, 6 LPGA, 69 al. 2 RAI</w:t>
      </w:r>
    </w:p>
    <w:p>
      <w:pPr>
        <w:pStyle w:val="Heading2"/>
      </w:pPr>
      <w:r>
        <w:t>Erwägungen</w:t>
      </w:r>
    </w:p>
    <w:p>
      <w:r>
        <w:rPr>
          <w:b/>
        </w:rPr>
        <w:t>E. 6</w:t>
      </w:r>
    </w:p>
    <w:p>
      <w:r>
        <w:t>a) En définitive, le recours, bien fondé, doit être admis, ce qui entraîne l'annulation de la décision attaquée et le renvoi du dossier de la cause à l'office intimé pour instruction complémentaire dans le sens des considérants, puis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c) Le recourant a toutefois été mis au bénéfice de l'assistance judiciaire, de sorte qu'une indemnité équitable au conseil juridique désigné d'office pour la procédure, sera supportée par le canton, provisoirement (art. 122 al. 1 let. a CPC [code de procédure civile du 19 décembre 2008, RS 272] appliqué par renvoi de l'art. 18 al. 5 LPA-VD). En effet, la partie qui a obtenu l'assistance judiciaire reste tenue à remboursement dès qu'elle sera en mesure de le faire (art. 123 al. 1 CPC par renvoi de l'art. 18 al. 5 LPA-VD). Le Service juridique et législatif fixera les conditions de ce remboursement, en tenant compte des montants éventuellement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[Règlement sur l'assistance judiciaire en matière civile du 7 décembre 2010, RSV 211.02.3]) –, Me Ana Rita Perez, conseil du recourant, a produit, le 25 octobre 2013, la liste détaillée de ses opérations, dont il ressort que pour la période courant du 17 juin 2013 au 25 octobre 2013, elle a consacré 16 heures et 55 minutes à la défense des intérêts de son client, débours en sus par 102 fr. (hors TVA). Cette liste comprend toutefois des opérations antérieures à la présente procédure judiciaire introduite le 8 juillet 2013, date à laquelle a également pris effet le bénéfice de l'assistance judiciaire accordé au recourant. A cet égard,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RS 831.10) mais qui s'applique toujours depuis l'entrée en vigueur de l'art. 61 let. f LPGA (cf. TFA H 106/2003 du 21 août 2003, in SVR 2004 AHV n°5 p. 17) – a précisé que l'octroi de l'assistance judiciaire à compter uniquement de l'introduction de la demande n'est pas conforme au droit fédéral dans l'éventualité où les conditions de l'octroi auraient été réalisées auparavant (cf. TF 9C_735/2011 du 22 juin 2012, consid. 3 et les références citées). Il y a donc lieu tout d'abord d'examiner le caractère nécessaire des opérations accomplies avant le 8 juillet 2013 pour l'exercice du droit de recours contre la décision de l'OAI et, cas échéant, de les retenir dans l'indemnisation de l'avocat d'office, ces opérations comportant au moins l'étude du dossier et la préparation du mémoire de recours (cf. TF 9C_735/2011 précité, consid. 5.2). Dans le cas particulier, il se justifie de tenir compte des opérations effectuées à partir du 17 juin 2013, date à laquelle Me Rita Perez a appris que son client s'était vu notifier la décision entreprise; en tant que ces opérations comprennent essentiellement des prises de contact avec le recourant, l'OAI et V.________, l'étude du dossier et des recherches juridiques, à raison de 7 heures et 52 minutes, on peut admettre qu'elles étaient nécessaires à la présente procédure. Quant aux opérations effectuées dès le 8 juillet 2013, à hauteur de 9 heures et 3 minutes, il y a lieu de considérer qu'elles aussi rentrent globalement dans le cadre du bon accomplissement du mandat. Dans cette mesure, il y a lieu de retenir un temps total de 16 heures et 55 minutes de prestations au tarif horaire de 180 fr. (cf. art. 2 al. 1 let. a RAJ), soit un montant s'élevant à 3'288 fr. 60 TVA de 8% comprise. De surcroît, l'avocat d'office a droit au remboursement de tous les débours qui s'inscrivent raisonnablement dans l'exécution de sa tâche (cf. ATF 122 I 1). Il ressort de la liste établie par le conseil d'office qu'aux opérations effectuées depuis le 17 juin 2013 correspondent des débours s'élevant à 102 fr., auxquels il convient d'ajouter 8 fr. 15 de TVA. L'indemnité totale du défenseur d'office est ainsi fixée à 3'398 fr. 75 (3'288 fr. 60 + 110 fr. 15) TVA de 8% comprise. Le recourant qui obtient gain de cause, peut prétendre une indemnité de dépens à la charge de l'intimé (art. 61 let. g LPGA; 55 al. 1 LPA-VD; art. 7 al. 2 TFJAS [Tarif des frais judiciaires et des dépens en matière de droit des assurances sociales du 2 décembre 2008, RSV 173.36.5.2]) et qu'il y a lieu de fixer à 2'500 fr. compte tenu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