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558 vom 20. August 2013</w:t>
      </w:r>
    </w:p>
    <w:p>
      <w:r>
        <w:t>VD Tribunal cantonal, 2013-08-20, FR</w:t>
      </w:r>
    </w:p>
    <w:p>
      <w:r>
        <w:rPr>
          <w:b/>
        </w:rPr>
        <w:t xml:space="preserve">Quelle: </w:t>
      </w:r>
      <w:r>
        <w:t>https://mcp.opencaselaw.ch/entscheid/vd_findinfo_Arr_t___2013___558</w:t>
      </w:r>
    </w:p>
    <w:p>
      <w:r>
        <w:t>FR: VD_FINDINFO Arrêt / 2013 / 558 du 20 août 2013</w:t>
      </w:r>
    </w:p>
    <w:p>
      <w:r>
        <w:t>IT: VD_FINDINFO Arrêt / 2013 / 558 del 20 agosto 2013</w:t>
      </w:r>
    </w:p>
    <w:p>
      <w:pPr>
        <w:pStyle w:val="Heading2"/>
      </w:pPr>
      <w:r>
        <w:t>Regeste</w:t>
      </w:r>
    </w:p>
    <w:p>
      <w:r>
        <w:t>RÉDUCTION DES PRIMES{AM}, CONJOINT, INDEMNITÉ DE CHÔMAGE, DÉCISION | 65 LAMal, 11 LVLAMal, 12 LVLAMal, 18 al. 2 LVLAMal, 9 LVLAMal, 26 RLVLAMal</w:t>
      </w:r>
    </w:p>
    <w:p>
      <w:pPr>
        <w:pStyle w:val="Heading2"/>
      </w:pPr>
      <w:r>
        <w:t>Erwägungen</w:t>
      </w:r>
    </w:p>
    <w:p>
      <w:r>
        <w:rPr>
          <w:b/>
        </w:rPr>
        <w:t>E. 20</w:t>
      </w:r>
    </w:p>
    <w:p>
      <w:r>
        <w:t>fr. par personne et par mois. Il a fait valoir que la taxation fiscale 2009 avec les chiffres retenus sous les codes 650 et 800 devait faire autorité. Sous le code 650 de cette taxation, respectivement déclaration d’impôt pour 2009, le revenu a été de 46'488 fr., donc inférieur à la limite de 50'000 francs. Au code 800, la fortune retenue était de 79'000 fr., donc également en-dessous de la limite de 100'000 fr. pour un couple. Par réponse du 19 décembre 2012, l’OVAM a conclu au rejet du recours. Il a en bref présenté le même calcul que dans sa décision sur opposition. Il a déclaré avoir calculé le revenu déterminant des époux dans un premier temps selon l’art. 11 LVLAMal sur la base des données transmises par l’Administration cantonale des impôts concernant la taxation fiscale 2009 en tant que déclaration de référence pour l’année 2012. Le revenu net (chiffre 650), partant le revenu déterminant, s’élevait à 46'400 francs. Dans un deuxième temps, il a procédé en application des art. 12 LVLAMal et 23 al. 1 RLVLAMal au calcul exposé dans la décision sur opposition. L’écart entre le revenu déterminant établi selon les deux calculs étant supérieur à 20% (en l’espèce 32.97%), il s'est donc fondé sur le montant de 61'700 fr. comme revenu déterminant. Ce montant serait finalement supérieur à la limite légale de 51'000 fr. applicable à un adulte dans une famille. Par réplique du 21 janvier 2013, le recourant a confirmé ses conclusions. Il a fait valoir qu’en 2011 l’assurance-chômage avait versé 7'609 francs. Il a renvoyé à une copie d’une attestation de l’assurance-chômage pour l’année 2011, versée au dossier et qui concerne son épouse et indique un montant imposable de 7'609 francs. En 2012, l’assurance-chômage aurait versé jusqu’à la date du prononcé du 13 septembre 2012, respectivement jusqu’à fin août 2012, une somme de 14'079 fr. 25. Compte tenu du fait qu’il n’y avait pas eu de maladie, les époux n’auraient pas touché des indemnités journalières pour perte de gain, contrairement à ce que retiendrait l’OVAM. Leur revenu aurait été inférieur au montant déterminant de 51'000 fr. lors des taxations fiscales de 2009, 2010 et 2011. Par duplique du 12 février 2013, l’OVAM a confirmé ses conclusions. Il a déclaré qu’il avait procédé au calcul du revenu déterminant du recourant et de son épouse sur la base des éléments figurant dans la décision de suppression du droit aux prestations complémentaires à l’AVS/AI que la CCVD lui avait communiquée. Cette décision de la CCVD n’aurait pas fait l’objet d’une contestation de la part des époux [...]. Renseignements pris auprès de la CCVD, le montant de 33'517 francs correspondrait effectivement aux prestations de l’assurance-chômage figurant dans le décompte de prestations de la Caisse cantonale de chômage du compte fourni par le recourant à la CCVD en juin 2012. La CCVD se baserait en principe sur une moyenne de 21,7 indemnités journalières. La conversion de l’indemnité journalière d’assurance-chômage, qui s’élèverait dans le cas d’espèce à 145 fr., en revenu annuel serait ainsi conforme à l’art. 40a OACI (Ordonnance du 31 août 1983 sur l’assurance-chômage obligatoire et l’indemnité en cas d’insolvabilité, RS 837.02). Sur cette base, le montant annualisé net serait de 33'517 fr., chiffre qui se calculerait comme suit : 145 francs X 21,7 X 12, moins les cotisations perçues à hauteur de 8.06%. Par courrier du 25 février 2013, le recourant a confirmé ses conclusions en déclarant n’avoir pas contesté la décision de la CCVD, dont il ignorait les effets sur la présente cause. E n  d r o i t  : 1. a)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en principe lieu d'entrer en matière. A titre préliminaire, se pose la question de la légitimité du recourant pour attaquer la décision dans la mesure où elle concerne aussi les subsides de son épouse. Cette dernière n’est signataire ni du recours, ni de l’acte d’opposition. Le recourant n’a pas non plus versé au dossier une procuration de son épouse. L’OVAM avait toutefois adressé son prononcé du 13 septembre 2012 uniquement au recourant, alors qu’il était question des subsides en faveur de ce dernier et de son épouse. L’OVAM se référait à cette occasion explicitement au recourant en tant que « chef de famille ». Bien que cette terminologie ne soit plus d’actualité au regard notamment de l’art. 8 al. 3 de la Constitution fédérale, il y a lieu d’admettre que l’OVAM a, au moins implicitement, accepté que le recourant puisse agir aussi au nom de son épouse, le cas échéant sur la base de l’art. 166 al. 1 CC (Code civil suisse du 10 décembre 1907; RS 210), selon lequel chaque époux représente l'union conjugale pour les besoins courants de la famille pendant la vie commune, pour contester également la décision sur les subsides en faveur de cette dernière. Il n’y a donc pas lieu de remettre en cause la qualité pour agir du recourant dans la présente procédure, du moins pour autant que la procédure ne conduise pas à une modification de la décision attaquée au détriment de son épouse (reformatio in pejus). b) La valeur litigieuse est manifestement inférieure à 30'000 fr. (les primes d'assurance à payer pendant l’année 2012, respectivement 2013, constituant la période de subside litigieuse), si bien qu'il appartient à un membre du Tribunal cantonal de statuer en tant que juge unique (art. 94 al. 1 let. a LPA-VD). 2. Est litigieux, le point de savoir si et dans quelle mesure les époux [...]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L’art. 18 LVLAMal prévoit des catégories particulières d’ayants droit au subside. Ainsi, selon l’art. 18 al. 2 LVLAMal, les primes des bénéficiaires des prestations complémentaires à l’AVS et à l’AI sont subsidiées jusqu’à concurrence de la prime moyenne cantonale fixée par le Département fédéral de l’intérieur. Selon l’art. 26 al. 1 RLVLAMal (règlement du 18 septembre 1996 concernant la loi du 25 juin 1996 d'application vaudoise de la loi fédérale sur l'assurance-maladie ; RSV 832.01.1), le droit au subside prend fin le dernier jour du mois au cours duquel les conditions d’octroi cessent d’être remplies, mais au plus tard à la fin de la période de subside. c) En l’espèce, le droit aux prestations complémentaires des époux [...] a été supprimé dès le 1er août 2012. Dans cette mesure, ils n’ont plus droit aux subsides sur la base de l’art. 18 al. 2 LVLAMal. Les époux [...] ne font pas non plus valoir qu’ils font parties d’une autre catégorie d’ayants droit selon l’art. 18 LVLAMal. Lors de la période litigieuse dès août 2012, ils n’ont notamment pas été bénéficiaires du revenu d’insertion (RI). L’OVAM pouvait donc procéder à une « révision » de la décision d’octroi des subsides (cf. ATF 119 V 475 consid. 1a; 113 Ia 146). Dans cette mesure, il y a lieu d’examiner, si et dans quelle mesure les époux [...] peuvent invoquer un droit aux subsides sur la base des art. 11 et 12 LVLAMal. d) Aux termes de l'art. 11 al. 1 LVLAMal, le revenu déterminant le droit au subside est « le revenu net au sens de la loi sur les impôts directs cantonaux (revenu brut diminué des déductions générales, à l'exclusion des déductions sociales) ». Le Conseil d’Etat fixe, par voie d’arrêté, la période fiscale de référence prise en compte dans le calcul du revenu déterminant (art. 11 al. 4 LVLAMal).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1e phrase LVLAMal ; cf. ATF 134 I 313 consid. 5.6.4). L'art. 23 al. 2 RLVLAMal reprend cette idée en citant en exemple et non en exclusivité, plusieurs situations (cf. « notamment »): (a)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Selon cette dernière disposition,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(1ère hypothèse) ; - est au bénéfice de prestations d’entretien accordées par une communauté religieuse ou apparentée (2ème hypothèse) ; - a intentionnellement renoncé, en fonction de conditions librement choisies, à mettre toute sa capacité de gain à contribution (3ème hypothèse). Pour établir s’il y a lieu de s’écarter du revenu déterminant au sens de l’art. 11 LVLAMal, l’autorité se base sur une déclaration des requérants (art. 12 al. 1 2ème phrase LVLAMal). La majoration de 5 % de la fortune, prévue à l’art. 11 al. 3 LVLAMal, a aussi lieu dans le cadre de l’art. 12 LVLAMal (arrêts CASSO LAVAM 20/09 – 10/2010 du 3 juin 2010, consid. 3b/bb; LAVAM 15/09 – 17/2009 du 23 septembre 2009, consid. 3b/bb).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il fixe le montant de la prime de référence par voie d’arrêté (art. 17 al. 3 LVLAMaI). La différence entre le subside déterminé et la prime effective facturée par l’assureur est à la charge de l’assuré (art. 17 al. 4 LVLAMaI). Les formules mathématiques permettant de calculer le subside sont définies en détail à l'art. 21 RLVLAMal. Les valeurs des paramètres de ces formules sont fixées chaque année par le Conseil d'Etat dans l'arrêté concernant les subsides aux primes de l'assurance-maladie obligatoire. f) L’arrêté dont il est notamment question aux art. 11 al. 2 et 17 LVLAmal ainsi qu’à l’art. 21 RLVLAmal est, pour l’année 2012, l’Arrêté du Conseil d’Etat du 28 septembre 2011 concernant les subsides aux primes de l’assurance-maladie obligatoire en 2012 (RSV 832.00, ci-après: Arrêté ou Arrêté du Conseil d'Etat). Selon cet Arrêté, la période fiscale prise en compte dans le calcul du revenu déterminant au sens de l’art. 11 al. 4 LVLAMal est l’année 2009 pour l’attribution de subsides pour l’année 2012 (art. 5). Le revenu déterminant tient compte de la part de fortune imposable qui excède 50'000 fr. pour les célibataires et 100'000 fr. pour les personnes mariées (art. 4). Le montant porté en diminution du revenu déterminant pour chaque enfant à la charge complète du requérant est fixé à 10'000 fr. pour le premier enfant à charge et à 7'000 fr. de plus par enfant supplémentaire (art. 3). La limite supérieure de revenu déterminant applicable aux adultes sans enfants vivant en famille, à partir de laquelle il n’est plus alloué de subside, est fixée à 65'000 fr. ; le subside minimum pour un adulte est alors fixé à 20 francs. Si le revenu déterminant n’excède pas 51'000 francs, le subside maximum pour un adulte vivant en famille est de 290 francs (art. 1, let. F2, A2, A8 et B3). g) aa) Contrairement à ce qu’estime le recourant, l’OVAM peut donc, sous certaines conditions et au vu de ce qui vient d’être exposé, décider sur l’octroi des subsides pour l’année 2012 sur la base de la situation économique actuelle à la place de la situation de l’année 2009. Se pose toutefois la question à savoir, si les conditions pour une telle appréciation selon la situation économique actuelle sont remplies et ce qu’il en résulte. Dans le cas présent, l’OVAM invoque que l’épouse du recourant toucherait en 2012 des indemnités journalières de l’assurance-chômage d’un montant annuel de 33'517 fr., soit un revenu déterminant de la famille de 61'700 francs. Pour ce faire, l’OVAM se réfère à la décision de la CCVD qui supprime le droit aux prestations complémentaires dès le 1er août 2012. Il fait valoir que les époux [...] n’auraient pas attaqué cette décision de la CCVD, qui serait donc entrée en force. Le recourant ne pourrait donc pas contester les constatations faites dans la décision de la CCVD. Quant au recourant, il fait notamment valoir que son épouse aurait touché des prestations de la Caisse de chômage depuis début 2012 jusqu’à août 2012 inclus de 14'079 fr.</w:t>
      </w:r>
    </w:p>
    <w:p>
      <w:r>
        <w:rPr>
          <w:b/>
        </w:rPr>
        <w:t>E. 25</w:t>
      </w:r>
    </w:p>
    <w:p>
      <w:r>
        <w:t>bb) Si ce dernier montant est calculé sommairement par rapport à une année, on obtient un montant total d’indemnités pour 2012 de 21'118 fr. 88 (= 1'407.25 : 8 X 12), soit environ 12'398 francs de moins que les indemnités retenues par l'OVAM (33'517 – 21'119 francs). En tenant compte d'un chiffre de 21'119 francs à la place de 33'517 fr., le revenu déterminant des époux [...] serait inférieur aux 51'000 francs. De plus, il n’y aurait pas non plus de différence de 20%, selon l’art. 12 al. 1 LVLAMal, par rapport au revenu déterminant de l’année 2009 (46'400 francs selon l’OVAM) établi en vertu des art. 11 LVLAMal et 5 de l’Arrêté du Conseil d’Etat. cc) Contrairement à ce que laisse entendre l’OVAM, le fait que les époux [...] ne se soient pas opposés à la décision de suppression des prestations complémentaires de la CCVD ne signifie pas encore que tous les chiffres retenus dans ladite décision puissent leur être opposés. Seul le dispositif de la décision de la CCVD, donc la décision de suppression des prestations complémentaires, doit être considéré ayant force de chose décidée. Le fait que la CCVD a retenu que l’épouse du recourant touche des indemnités d’un montant annuel de 33'517 fr. en 2012 n’est qu’un élément factuel de la motivation de la décision de suppression des prestations complémentaires. En tant qu’élément de la motivation de la décision, ce fait ne participe pas de l'autorité de chose décidée; il ne faisait pas en tant que tel l'objet du litige et le recourant n’avait pas d'intérêt juridique à s’opposer uniquement à cet élément s’il entendait accepter la décision de suppression des prestations complémentaires de la CCVD (cf. ATF 120 V 233 consid. 1a ; TF 9C_58/2012 du 8 juin 2012 consid. 4.1 et 4.2 [non publié dans l’ATF 138 V 298] ; TF 8C_272/2011 du 11 novembre 2011 consid. 1.3 [non publié dans ATF 137 I 237]; Bovay / Blanchard / Grisel Rapin, Procédure administrative vaudoise, 2012, n. 2.2 in fine ad art. 64 LPA-VD). L’OVAM ne pouvait donc pas se contenter de se référer aux chiffres retenus dans la décision de la CCVD. Cela d’autant plus que selon l’art. 12 al. 1 2 ème phrase LVLAMal, pour établir s’il y a lieu de s’écarter du revenu déterminant au sens de l’art. 11 LVLAMal, l’autorité doit se baser sur une déclaration des requérants. Jusqu’à réception du prononcé, les époux [...] n’avaient pas eu la possibilité de s’exprimer. Dans le cadre de la procédure d’opposition, l’OVAM n’a pas non plus demandé qu’ils exposent leur revenu en 2012. Vu la motivation du prononcé, il ne pouvait pas non plus être exigé des époux [...], qui n’étaient pas représentés par un mandataire professionnel, qu’ils déclarent spontanément leur situation en 2012. Le prononcé n’exposait d’aucune manière sur quels chiffres et données l’OVAM s’était fondé. De plus, les époux [...] étaient persuadés que seul le revenu de l’année 2009 était déterminant. Même la décision sur opposition ne précisait pas encore quelle année avait effectivement été retenue pour le calcul du revenu déterminant. De plus, elle mentionnait de manière erronée des indemnités « perte de gain » et n'exposait pas le calcul du montant de 33'517 fr.; ce dernier calcul n'a été exposé que dans la duplique du 12 février 2013. dd) Compte tenu de ce qui précède, l’affaire doit être renvoyée à l’intimé afin qu’il instruise quel montant les époux R.________ ont effectivement touché en 2012 au titre des indemnités journalières. L’OVAM devra demander une déclaration des revenus pour 2012 et donner au recourant l’occasion de déposer copie des décomptes des indemnités journalières de l’assurance-chômage pour cette année, puis instruire, si nécessaire, plus en avant, avant de rendre une nouvelle décision. 3. En conséquence, le recours s’avère fondé et doit être admis, la décision attaquée de l’OVAM étant annulée et la cause lui étant renvoyée pour instruction complémentaire au sens des considérants et nouvelle décision. La procédure étant en principe gratuite, il n'y a pas lieu de percevoir des frais judiciaires. Le recourant n’ayant pas été assisté par un mandataire professionnel, il n’a pas droit à des dépens (cf. art. 61 let. a et g LPGA). Par ces motifs, le juge unique prononce : I. Le recours est admis. II. La décision sur opposition de l’OVAM du 17 octobre 2012 est annulée, la cause lui étant renvoyée pour instruction complémentaire au sens des considérants et nouvelle décision. III. Il n’est pas perçu de frais judiciaires, ni alloué de dépens. Le juge unique :               Le greffier : Du L'arrêt qui précède est notifié à : ‑ M.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