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437 vom 27. Juni 2013</w:t>
      </w:r>
    </w:p>
    <w:p>
      <w:r>
        <w:t>VD Tribunal cantonal, 2013-06-27, FR</w:t>
      </w:r>
    </w:p>
    <w:p>
      <w:r>
        <w:rPr>
          <w:b/>
        </w:rPr>
        <w:t xml:space="preserve">Quelle: </w:t>
      </w:r>
      <w:r>
        <w:t>https://mcp.opencaselaw.ch/entscheid/vd_findinfo_Arr_t___2013___437</w:t>
      </w:r>
    </w:p>
    <w:p>
      <w:r>
        <w:t>FR: VD_FINDINFO Arrêt / 2013 / 437 du 27 juin 2013</w:t>
      </w:r>
    </w:p>
    <w:p>
      <w:r>
        <w:t>IT: VD_FINDINFO Arrêt / 2013 / 437 del 27 giugno 2013</w:t>
      </w:r>
    </w:p>
    <w:p>
      <w:pPr>
        <w:pStyle w:val="Heading2"/>
      </w:pPr>
      <w:r>
        <w:t>Regeste</w:t>
      </w:r>
    </w:p>
    <w:p>
      <w:r>
        <w:t>FRAIS JUDICIAIRES, RECTIFICATION{EN GÉNÉRAL} | 69 al. 1bis LAI, 129 al. 1 LTF, 49 al. 1 LPA-VD</w:t>
      </w:r>
    </w:p>
    <w:p>
      <w:pPr>
        <w:pStyle w:val="Heading2"/>
      </w:pPr>
      <w:r>
        <w:t>Volltext</w:t>
      </w:r>
    </w:p>
    <w:p>
      <w:r>
        <w:t>Vaud Tribunal cantonal Cour des assurances sociales 03.07.2013 Arrêt / 2013 / 437</w:t>
      </w:r>
    </w:p>
    <w:p>
      <w:r>
        <w:t>FRAIS JUDICIAIRES, RECTIFICATION{EN GÉNÉRAL} | 69 al. 1bis LAI, 129 al. 1 LTF, 49 al. 1 LPA-VD</w:t>
      </w:r>
    </w:p>
    <w:p>
      <w:r>
        <w:t>TRIBUNAL CANTONAL AI 4/13 - 153/2013 (rect.) ZD13.000646 COUR DES ASSURANCES SOCIALES _____________________________________________ Prononcé du 3 juillet 2013, rectifiant l'arrêt du 27 juin 2013 _______________________________________________ Présidence de               M. Neu , juge unique Greffier : M.              Addor ***** Cause pendante entre : G.________ , à Lausanne, recourant, et OFFICE DE L'ASSURANCE-INVALIDITE POUR LE CANTON DE VAUD , à Vevey, intimé. _______________ Art. 69 al. 1bis LAI; 129 al. 1 LTF; 49 al. 1 LPA-VD Vu l'arrêt rendu le 27 juin 2013 par la Cour des assurances sociales du Tribunal cantonal (AI 4/13 – 153/2013), dont le dispositif prévoit ce qui suit: "I. Le recours est rejeté. II.              La décision rendue le 26 novembre 2012 par l'Office de l'assurance-invalidité pour le canton de Vaud est confirmée. III.              Un émolument judiciaire de 400 fr. (quatre cents francs) est mis à la charge de l'Office de l'assurance-invalidité pour le canton de Vaud. IV.              Il n'est pas alloué de dépens."; attendu que, dans le silence de la loi, la jurisprudence admet que le tribunal procède à l'interprétation et à la rectification de ses arrêts, en s'inspirant des règles applicables au Tribunal fédéral (cf. notamment sur ce point, un arrêt de la CDAP, AC.2010.0076 du 2 novembre 2010 et les références citées), que, selon l'art. 129 al. 1 LTF (loi fédérale du 17 juin 2005 sur le Tribunal fédéral; RS 173.110), si le dispositif d'un arrêt est peu clair, incomplet ou équivoque, ou si ses éléments sont contradictoires entre eux ou avec les motifs, ou s'il contient des erreurs de rédaction ou de calcul, le Tribunal fédéral, à la demande écrite d'une partie ou d'office, interprète ou rectifie l'arrêt, qu'en l'espèce, il y a lieu de constater que c'est à la suite d'une inadvertance manifeste que l'émolument judiciaire par 400 fr. a été mis à la charge de l'Office de l'assurance-invalidité pour le canton de Vaud, qu'aux termes de l'art. 69 al. 1 bis LAI (loi fédérale du 19 juin 1959 sur l'assurance-invalidité; RS 831.20), en dérogation à l'art. 61 let. a LPGA (loi fédérale du 6 octobre 2000 sur la partie générale du droit des assurances sociales; RS 830.1), la procédure de recours en matière de contestations portant sur l'octroi ou le refus de prestations de l'AI devant le tribunal cantonal des assurances est soumise à des frais de justice, ceux-ci étant à la charge de la partie qui succombe (art. 49 al. 1 LPA-VD [loi cantonale vaudoise du 28 octobre 2008 sur la procédure administrative; RSV 173.36]), que, partant, le dispositif de l'arrêt du 27 juin 2013 doit être rectifié d'office, en ce sens que l'émolument judiciaire doit être mis à la charge du recourant qui succombe, que le présent prononcé est rendu sans frais ni dépens. Par ces motifs, le juge unique prononce : I. Le dispositif de l'arrêt rendu le 27 juin 2013 dans la cause opposant G.________ à l'Office de l'assurance-invalidité pour le canton de Vaud est modifié comme suit: "III. Un émolument judiciaire de 400 fr. (quatre cents francs) est mis à la charge du recourant." II. Le présent prononcé est rendu sans frais, ni dépens. Le juge unique :               Le greffier : Du Le prononcé qui précède est notifié à : ‑ M. G.________, ‑ Office de l'assurance-invalidité pour le canton de Vaud, - Office fédéral des assurances sociales, par l'envoi de photocopies. Le présent prononcé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