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430 vom 9. September 2013</w:t>
      </w:r>
    </w:p>
    <w:p>
      <w:r>
        <w:t>VD Tribunal cantonal, 2013-09-09, FR</w:t>
      </w:r>
    </w:p>
    <w:p>
      <w:r>
        <w:rPr>
          <w:b/>
        </w:rPr>
        <w:t xml:space="preserve">Quelle: </w:t>
      </w:r>
      <w:r>
        <w:t>https://mcp.opencaselaw.ch/entscheid/vd_findinfo_Arr_t___2013___430</w:t>
      </w:r>
    </w:p>
    <w:p>
      <w:r>
        <w:t>FR: VD_FINDINFO Arrêt / 2013 / 430 du 9 septembre 2013</w:t>
      </w:r>
    </w:p>
    <w:p>
      <w:r>
        <w:t>IT: VD_FINDINFO Arrêt / 2013 / 430 del 9 settembre 2013</w:t>
      </w:r>
    </w:p>
    <w:p>
      <w:pPr>
        <w:pStyle w:val="Heading2"/>
      </w:pPr>
      <w:r>
        <w:t>Regeste</w:t>
      </w:r>
    </w:p>
    <w:p>
      <w:r>
        <w:t>RENTE D'INVALIDITÉ, RÉVISION{PRESTATION D'ASSURANCE}, AFFECTION PSYCHIQUE, MESURE D'ORDRE PROFESSIONNEL | 28 LAI, 29 LAI, 4 LAI, 16 LPGA, 17 LPGA, 6 LPGA, 7 LPGA, 8 LPGA</w:t>
      </w:r>
    </w:p>
    <w:p>
      <w:pPr>
        <w:pStyle w:val="Heading2"/>
      </w:pPr>
      <w:r>
        <w:t>Erwägungen</w:t>
      </w:r>
    </w:p>
    <w:p>
      <w:r>
        <w:rPr>
          <w:b/>
        </w:rPr>
        <w:t>E. 6</w:t>
      </w:r>
    </w:p>
    <w:p>
      <w:r>
        <w:t>Le recourant reproche enfin à l'OAI de ne pas avoir opéré un abattement de 25 % sur le revenu d'invalidité calculé sur la base des statistiques salariales ESS.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 une déduction globale maximum de 25 % sur le salaire statistique permet de tenir compte des différents éléments qui peuvent ainsi influencer le revenu d'une activité lucrative (ATF 134 V 322 ; 126 V 75 c. 5b/aa-cc). En l'espèce, aucune limitation fonctionnelle n'a été retenue qui puisse justifier un abattement. En outre, lorsque tant le revenu sans invalidité que le revenu d’invalide sont évalués selon l’enquête sur la structure des salaires, ce qui est le cas en l'espèce, l’âge, la nationalité ou le manque de formation de l'assuré n’entrent pas en ligne de compte pour une réduction sur le salaire statistique vu que ces facteurs influencent de la même manière le revenu avec et sans invalidité. Le grief du recourant doit ainsi être rejeté et le calcul de l'OAI confirmé.</w:t>
      </w:r>
    </w:p>
    <w:p>
      <w:r>
        <w:rPr>
          <w:b/>
        </w:rPr>
        <w:t>E. 7</w:t>
      </w:r>
    </w:p>
    <w:p>
      <w:r>
        <w:t>Au vu de ce qui précède, il convient de constater que c'est à raison que l'OAI a procédé à la révision du cas du recourant et les griefs formulés par ce dernier doivent être écartés. Le recours doit en conséquence être rejeté, ce qui entraîne la confirmation de la décision attaquée.</w:t>
      </w:r>
    </w:p>
    <w:p>
      <w:r>
        <w:rPr>
          <w:b/>
        </w:rPr>
        <w:t>E. 8</w:t>
      </w:r>
    </w:p>
    <w:p>
      <w:r>
        <w:t>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94 LPA-VD). En l'espèce, compte tenu de l'ampleur de la procédure, les frais de justice doivent être arrêtés à 400 fr. et mis à la charge du recourant. Il n'y a pas lieu d'allouer de dépens, le recourant n'obtenant pas gain de cause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