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400 vom 29. Juli 2013</w:t>
      </w:r>
    </w:p>
    <w:p>
      <w:r>
        <w:t>VD Tribunal cantonal, 2013-07-29, FR</w:t>
      </w:r>
    </w:p>
    <w:p>
      <w:r>
        <w:rPr>
          <w:b/>
        </w:rPr>
        <w:t xml:space="preserve">Quelle: </w:t>
      </w:r>
      <w:r>
        <w:t>https://mcp.opencaselaw.ch/entscheid/vd_findinfo_Arr_t___2013___400</w:t>
      </w:r>
    </w:p>
    <w:p>
      <w:r>
        <w:t>FR: VD_FINDINFO Arrêt / 2013 / 400 du 29 juillet 2013</w:t>
      </w:r>
    </w:p>
    <w:p>
      <w:r>
        <w:t>IT: VD_FINDINFO Arrêt / 2013 / 400 del 29 luglio 2013</w:t>
      </w:r>
    </w:p>
    <w:p>
      <w:pPr>
        <w:pStyle w:val="Heading2"/>
      </w:pPr>
      <w:r>
        <w:t>Regeste</w:t>
      </w:r>
    </w:p>
    <w:p>
      <w:r>
        <w:t>LOI FÉDÉRALE SUR L'ASSURANCE-MALADIE, ASSURANCE OBLIGATOIRE, REFUS DE LA PRESTATION D'ASSURANCE, PROCÉDURE SOMMAIRE, DÉLAI RAISONNABLE, OBSERVATION DU DÉLAI, MOTIF DE RÉVISION, RECONSIDÉRATION | 80 LAMal, 51 LPGA, 53 al. 1 LPGA, 53 al. 2 LPGA</w:t>
      </w:r>
    </w:p>
    <w:p>
      <w:pPr>
        <w:pStyle w:val="Heading2"/>
      </w:pPr>
      <w:r>
        <w:t>Erwägungen</w:t>
      </w:r>
    </w:p>
    <w:p>
      <w:r>
        <w:rPr>
          <w:b/>
        </w:rPr>
        <w:t>E. 4</w:t>
      </w:r>
    </w:p>
    <w:p>
      <w:r>
        <w:t>a) Aux termes de l’art. 53 al. 1 LPGA, les décisions et les décisions sur opposition formellement passées en force sont soumises à révision si l’assuré ou l’assureur découvre subséquemment des faits nouveaux importants ou trouve de nouveaux moyens de preuve qui ne pouvaient être produits auparavant. aa) La notion de fait ou moyen de preuve nouveau s’apprécie de la même manière en cas de révision (procédurale) d’une décision administrative (art. 53 al. 1 LPGA) ou d’un jugement cantonal (art. 61 let. i LPGA). Sont «nouveaux»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et les références ; cf. également Ferrari, in Corboz/Wurzburger/Ferrari/Frésard/Girardin, Commentaire de la LTF, Berne 2009, n° 16 ss, 20 ss ad art. 123). bb) S'agissant des délais applicables en matière de révision, l'art. 53 al. 1 LPGA n'en prévoit pas. Sont dès lors déterminants les délais applicables à la révision de décisions rendues sur recours par une autorité soumise à la procédure administrative (art. 67 al. 1 et 2 PA [loi fédérale du 20 décembre 1968 sur la procédure administrative, RS 172.021]). Cette réglementation constitue non seulement un principe général (RAMA 1994 n° U 191 p. 146 consid. 3a), mais elle s'applique en vertu du renvoi contenu à l'art. 55 al. 1 LPGA (Kieser, ATSG-Kommentar, Zurich/Bâle/Genève 2009, n° 23 ad art. 53). Aux termes de l'art. 67 al. 1 PA, dans sa version en vigueur depuis le 1 er janvier 2007, la demande de révision doit être adressée par écrit à l'autorité de recours dans les nonante jours dès la découverte du motif de révision, mais au plus tard dans les dix ans dès la notification de la décision sur recours. cc) En l'espèce, le rapport IRM du 29 juillet 2010 du Dr R.________ produit par pli chargé du 24 novembre 2011, est invoqué en tant que preuve de la découverte d'un fait nouveau par la recourante d'abord à l'appui de son opposition du 26 janvier 2012, puis dans son acte de recours du 7 mai 2012. Dans ces conditions, on constate que le rapport IRM en question a été porté à la connaissance de l'intimée postérieurement au délai de nonante jours dont la recourante disposait pour invoquer l'existence d'un motif de révision. En présentant sa demande de révision procédurale uniquement en date du 26 janvier 2012, soit environ quelques seize mois après avoir eu connaissance du rapport IRM établi par le Dr R.________, la recourante n'a pas agi en se conformant au délai prévu à l'art. 67 al. 1 PA (cf. consid. 4 a/bb supra). Partant, le grief de demande de révision formulé dans l'opposition du 26 janvier 2012 l'a été tardivement de sorte qu'il convient déjà pour ce motif, de rejeter le grief de la révision procédurale avancé par la recourante. Par surabondance, il sied de relever que l'IRM du 29 juillet 2010 ne saurait constituer un "fait ou un moyen de preuve nouveau important" au sens de l'art. 53 al. 1 LPGA. Les parties au présent litige avaient effectivement connaissance de l'opération projetée en Allemagne, laquelle fait précisément l'objet du refus de prise en charge du 30 juin 2009. La Cour ne voit dès lors pas en quoi le rapport d'IRM précité puisse être de nature à modifier l’état de fait à la base de la décision de refus du 30 juin 2009 et à conduire à un jugement différent en fonction d’une appréciation juridique correcte. En effet, le succès d'une telle intervention n'est pas une condition de sa prise en charge. b) Selon l’art. 53 al. 2 LPGA, l’assureur peut revenir sur les décisions formellement passées en force lorsqu’elles sont manifestement erronées et que leur rectification revêt une importance notable.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119 V 475 consid. 1b/cc, 117 V 8 consid. 2a; TF 9C_447/2007 du 10 juillet 2008, consid. 1; Kieser, ATSG-Kommentar, 2 ème éd., n°44 ad art. 53). Une administration refuse d'entrer en matière sur une demande de reconsidération lorsqu'elle se borne à procéder à un examen sommaire de la requête et répète les motifs invoqués dans la décision initiale (ATF 117 V 8 consid. 2b/aa, TF 8C_866/2009 du 27 avril 2010, consid. 2.2). aa)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du 12 février 2010 consid. 2.2 et 3.2). S'il subsiste des doutes raisonnables sur le caractère erroné de la décision initiale, les conditions de la reconsidération ne sont pas remplies (cf. TF 9C_709/2012 du 27 novembre 2012 consid. 2.1 et les références citées). bb) Dans le cas présent, l'intimée n'est pas entrée en matière sur la demande de reconsidération. Même si tel était le cas, les conditions de celle-ci ne seraient pas réunies dès lors que comme rappelé ci-dessus, l'intimée a refusé de prendre en charge l'intervention pratiquée en Allemagne et que l'amélioration consécutive de l'état de santé de la recourante n'est pas un élément susceptible de modifier cette décision.</w:t>
      </w:r>
    </w:p>
    <w:p>
      <w:r>
        <w:rPr>
          <w:b/>
        </w:rPr>
        <w:t>E. 5</w:t>
      </w:r>
    </w:p>
    <w:p>
      <w:r>
        <w:t>a) Il s'ensuit que la décision attaquée doit être confirmée, ce qui conduit au rejet du recours. b) La procédure étant gratuite, il n'y a pas lieu de percevoir de frais judiciaires (art. 61 let. a LPGA), ni d'allouer de dépens vu l'issue du litige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