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138 vom 30. Mai 2013</w:t>
      </w:r>
    </w:p>
    <w:p>
      <w:r>
        <w:t>VD Tribunal cantonal, 2013-05-30, FR</w:t>
      </w:r>
    </w:p>
    <w:p>
      <w:r>
        <w:rPr>
          <w:b/>
        </w:rPr>
        <w:t xml:space="preserve">Quelle: </w:t>
      </w:r>
      <w:r>
        <w:t>https://mcp.opencaselaw.ch/entscheid/vd_findinfo_Arr_t___2013___138</w:t>
      </w:r>
    </w:p>
    <w:p>
      <w:r>
        <w:t>FR: VD_FINDINFO Arrêt / 2013 / 138 du 30 mai 2013</w:t>
      </w:r>
    </w:p>
    <w:p>
      <w:r>
        <w:t>IT: VD_FINDINFO Arrêt / 2013 / 138 del 30 maggio 2013</w:t>
      </w:r>
    </w:p>
    <w:p>
      <w:pPr>
        <w:pStyle w:val="Heading2"/>
      </w:pPr>
      <w:r>
        <w:t>Regeste</w:t>
      </w:r>
    </w:p>
    <w:p>
      <w:r>
        <w:t>ASSURANCE-VIEILLESSE, SURVIVANTS ET INVALIDITÉ, LOI FÉDÉRALE SUR L'ASSURANCE-VIEILLESSE ET SURVIVANTS, LACUNE DE COTISATION, ASSURANCE FACULTATIVE AVS/AI, SÉJOUR À L'ÉTRANGER, CONJOINT | 1a LAVS, 29bis LAVS, 29quater LAVS, 29quinquies LAVS, 29ter LAVS, 27 LPGA, 50 RAVS, 67 RAVS</w:t>
      </w:r>
    </w:p>
    <w:p>
      <w:pPr>
        <w:pStyle w:val="Heading2"/>
      </w:pPr>
      <w:r>
        <w:t>Erwägungen</w:t>
      </w:r>
    </w:p>
    <w:p>
      <w:r>
        <w:rPr>
          <w:b/>
        </w:rPr>
        <w:t>E. 8</w:t>
      </w:r>
    </w:p>
    <w:p>
      <w:r>
        <w:t>a) En définitive, il n'y a pas lieu d'effectuer la répartition demandée par la recourante ou de lui donner la possibilité de remplir les conditions pour une telle répartition. Mal fondé, le recours doit être rejeté dans la mesure où il est recevable et la décision attaquée confirmée. b) La procédure étant gratuite, il n'est pas perçu de frais judiciaires (art. 61 let. a LPGA).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