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860 vom 22. November 2012</w:t>
      </w:r>
    </w:p>
    <w:p>
      <w:r>
        <w:t>VD Tribunal cantonal, 2012-11-22, FR</w:t>
      </w:r>
    </w:p>
    <w:p>
      <w:r>
        <w:rPr>
          <w:b/>
        </w:rPr>
        <w:t xml:space="preserve">Quelle: </w:t>
      </w:r>
      <w:r>
        <w:t>https://mcp.opencaselaw.ch/entscheid/vd_findinfo_Arr_t___2012___860</w:t>
      </w:r>
    </w:p>
    <w:p>
      <w:r>
        <w:t>FR: VD_FINDINFO Arrêt / 2012 / 860 du 22 novembre 2012</w:t>
      </w:r>
    </w:p>
    <w:p>
      <w:r>
        <w:t>IT: VD_FINDINFO Arrêt / 2012 / 860 del 22 novembre 2012</w:t>
      </w:r>
    </w:p>
    <w:p>
      <w:pPr>
        <w:pStyle w:val="Heading2"/>
      </w:pPr>
      <w:r>
        <w:t>Regeste</w:t>
      </w:r>
    </w:p>
    <w:p>
      <w:r>
        <w:t>AI{ASSURANCE}, ADMISSION DE LA DEMANDE, DÉCISION DE RENVOI, MESURE D'INSTRUCTION{ASSURANCE SOCIALE} | 28 LAI, 4 LAI, 43 al. 1 LPGA, 7 LPGA, 8 LPGA</w:t>
      </w:r>
    </w:p>
    <w:p>
      <w:pPr>
        <w:pStyle w:val="Heading2"/>
      </w:pPr>
      <w:r>
        <w:t>Erwägungen</w:t>
      </w:r>
    </w:p>
    <w:p>
      <w:r>
        <w:rPr>
          <w:b/>
        </w:rPr>
        <w:t>E. 17</w:t>
      </w:r>
    </w:p>
    <w:p>
      <w:r>
        <w:t>novembre 2011. c) Par acte du 9 octobre 2012, la recourante a informé la Cour de céans qu'elle avait déposé une nouvelle demande de prestations AI en novembre 2011, motivée par la découverte d'un cancer du sein en août 2011. Elle a précisé que l'instruction de cette nouvelle demande était en cours, singulièrement avait été suspendue jusqu'à droit connu sur la présente affaire. A cette écriture, était notamment joint un compte-rendu du 10 septembre 2012 de la Dresse W.________, cheffe de clinique au Centre pluridisciplinaire d'oncologie du Centre hospitalier [...] (ci-après : le Centre hospitalier XY.________), soulignant que la situation de l'assurée – vivant avec le minimum vital, atteinte d'une maladie incurable et mère de trois enfants en bas âge – était à l'origine d'une souffrance psychologique importante, et que la procédure AI en cours rajoutait à l'anxiété et à la détresse psychologique de toute la famille. En outre, selon un rapport du 24 septembre 2012 émanant de ce même médecin, il ressortait que l'assurée souffrait d'un cancer du sein bilatéral stade IV diagnostiqué en août 2011, qu'un traitement par chimiothérapie avait été débuté en septembre 2011, mais que l'évolution était défavorable et le pronostic réservé. d) Par envoi du 5 novembre 2012, à la requête de la juge instructeur, la recourante a produit les documents suivants qu'elle avait mentionnés dans ses objections du 18 avril 2011 : - un rapport du Dr X.________ du 17 décembre 2007, faisant état de ce qui suit : " Diagnostic(s) : • Lombosciatalgies droites apparues après un accouchement compliqué à cause d'une non progression sur disproportion fœto-pelvienne et césarienne en péridurale le 4 juin 2007. • Probables troubles somatoformes avec céphalées de type plutôt tensionnelles chroniques et hémisyndrome sensitif fonctionnel droit. […] Synthèse et conclusion […] Dans l'ensemble j'ai l'impression d'une évolution défavorable dans le cadre d'une lombalgie apparue après un accouchement traumatique. La patiente a probablement développé des troubles fonctionnels avec un hémisyndrome sensitif droit et l'arrivée de céphalées de type plutôt tensionnelles chroniques. […] Je […] propose également d'introduire un antidépresseur tricyclique avec des doses progressives pour mieux maîtriser ce syndrome douloureux […]." - un rapport du Dr B.________ du 10 décembre 2008, observant les points suivants : " Diagnostic : Syndrome douloureux chronique lombaire et irritatif du MID probablement secondaire à la présence d'une hernie discale L4-L5 D et L5-S1 D chez une patiente obèse présentant un probable trouble somatoforme douloureux débutant. Attitude et propositions : […] Même si une relation temporelle existe entre l'accouchement et la symptomatologie présentée, relation qui se trouve renforcée dans l’esprit de la patiente par le caractère douloureux et traumatisant de l'opération vécue, il ne m'apparaît à ce jour aucun lien de cause à effet entre l'anesthésie pratiquée, les hernies discales visualisées et l'évolution clinique présentée. Malgré un traitement conservateur correctement conduit […], l’évolution subjective sera défavorable avec persistance d'une importante symptomatologie douloureuse qui sera décrite comme gravement invalidante et qui ira en s'étendant à l'ensemble du corps sans substrat organique décelable. Un tel tableau apparaît fortement évocateur de l'existence concomitante d'un trouble somatoforme douloureux débutant chez une patiente qui cumule de nombreux facteurs de mauvais pronostic parmi lesquels on relèvera malgré une intelligence vive, une probable faible intégration sociale, la maladie invalidante et non reconnue d'un mari qui ne travaille plus depuis plus de 10 ans, le caractère traumatisant d'une opération de césarienne dont l'anesthésie sera fortement investie comme responsable de l'évolution présentée par cette patiente en long AT complet depuis maintenant bientôt 2 ans. […] Dans ce contexte, il m'apparaît impératif de lui proposer une reprise professionnelle rapide à partir du 01.01.2009 dans tout travail léger sans port de lourdes charges avec alternance de position qu'elle devra pouvoir effectuer à un taux de 50%. […]"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Sur le plan formel, la recourante se plaint en l'occurrence d'une violation du droit d'être entendu, reprochant à l'OAI d'avoir statué le 22 août 2011 sans attendre la production des rapports des Drs J.________ et L.________ annoncée le 5 juillet 2011. Sous l'angle matériel, le litige concerne le droit éventuel de la recourante à des prestations de l'AI et porte sur le caractère invalidant des troubles de la santé dont celle-ci est atteinte. 3. Dans la mesure où la recourante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sans égard aux chances de succès du recours sur le fond (cf. ATF 135 I 297 consid. 2.6.1).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et 129 II 497 consid. 2.2 avec les références citées).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(cf. ATF 137 I 195 consid. 2.3.2, 133 I 201 consid. 2.2, 132 V 387 consid. 5.1, 129 I 129 consid. 2.2.3, 127 V 431 consid. 3d/aa et les références citées). b) En l'espèce, la recourante reproche à l'OAI d'avoir rendu la décision litigieuse le 22 août 2011 sans attendre la production d'avis médicaux des Drs J.________ et L.________ pourtant annoncée par courrier du 5 juillet 2011. Implicitement, l'assurée se plaint donc d'avoir été empêchée de participer à la procédure et de produire ses moyens de preuve. A cet égard, il y a toutefois lieu de relever que la jurisprudence admet que le droit d'être entendu n'empêche pas l'autorité de mettre à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Au cas particulier, il convient de rappeler qu'après avoir contesté le projet de décision de l'OAI en date du 18 avril 2011, l'assurée s'est vu accorder le 9 mai suivant un délai de trente jours pour produire d'éventuels rapports médicaux supplémentaires. Le 5 juillet 2011, soit bien après l'échéance du délai susmentionné, l'intéressée a produit un compte-rendu d'IRM du 17 juin 2011 tout en précisant qu'elle avait été adressée au neurologue J.________ et au rhumatologue L.________ et que « [d]es rapports ser[aie]nt établis par les deux spécialistes précités et adressés directement au médecin traitant » puis transmis à l'OAI. Dans cet écrit, la recourante n'a pas formellement requis l'octroi d'un nouveau délai pour produire les pièces annoncées (pas plus qu'elle n'a précisé que celles-ci seraient « prochainement » transmises, contrairement à ce qu'elle prétend dans son recours du 22 septembre 2011 p. 8 [3 ème paragraphe]), et n'a pas non plus exposé en quoi les rapports en question pourraient contenir des éléments décisifs susceptibles d'influer sur l'issue de l'affaire, étant rappelé ici que le dossier de l'époque contenait déjà des données rhumatologiques et neurologiques. Du reste, au vu du laps de temps écoulé entre le courrier du 5 juillet 2011 et la décision litigieuse, force est de constater que si l'assurée entendait produire de nouveaux rapports médicaux, elle avait toute latitude pour ce faire avant le 22 août 2011. Or, l'intéressée ne s'est plus manifestée après son courrier du 5 juillet 2011; même à supposer que cette passivité soit liée aux investigations médicales ayant précédé la découverte d'un cancer du sein en août ou septembre 2011 (ce qui n'est nullement allégué par l'assurée), il reste que par son silence, la recourante – respectivement son conseil – n'a pas agi vis-à-vis de l'OAI de manière à sauvegarder ses droits. A la lumière de ces circonstances, l'appréciation anticipée à laquelle a procédé l'office intimé pour clore l'instruction n'apparaît pas arbitraire et n'est dès lors pas constitutive d'une violation du droit d'être entendu. Par surabondance, on relèvera que même à admettre l'existence d'un tel vice de forme, celui-ci ne serait de toute façon pas d'une gravité telle qu'on ne puisse pas le considérer comme réparé. La recourante a en effet eu la possibilité d'expliciter son argumentation et de fournir des moyens de preuve complémentaires dans le cadre de la présente procédure de recours, interjetée auprès d'une autorité judiciaire disposant d'un plein pouvoir d'examen (cf. consid. 3a supra). Dans ce contexte, l'intéressée a notamment eu tout loisir de produire les rapports des Drs J.________ et L.________ annoncés dans son courrier du 5 juillet 2011 puis dans son mémoire de recours du 22 septembre 2011 (p. 8, spéc. 3 ème paragraphe : « [à] ce jour, la recourante n'est toujours pas en possession de ces rapports »), quand bien même elle ne l'a en définitive pas fait pour des raisons qui demeurent en l'état inexpliquées. A ce propos, on notera que conformément au devoir des parties de collaborer à l'établissement des faits, il incombait notamment à l'assurée d'apporter, dans la mesure où cela pouvait raisonnablement être exigé d'elle, les preuves commandées par la nature du litige et des faits invoqués, au risque de devoir supporter les conséquences de l'absence de preuves (ATF 125 V 193 consid. 2). c) Mal fondé, le grief tiré d'une violation du droit d'être entendu doit donc être rejeté. Au vu de ce qui précède, c'est donc en vain que l'intéressée s'est prévalue de la nécessité d'une expertise médicale pour pallier à une éventuelle violation de son droit d'être entendue. On notera pour le surplus que la mise en œuvre d'une telle mesure relève de l'examen matériel de la présente affaire et que cette question sera par conséquent abordée dans les considérants qui suivent (cf. consid. 4 infra). 4.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bb) Selon la jurisprudence, les troubles somatoformes douloureux n'entraînent pas, en règle générale, une limitation de longue durée de la capacité de travail pouvant conduire à une invalidité (cf. ATF 132 V 65 consid. 4.2.1 et ATF 130 V 352 consid. 2.2.3). Il existe une présomption que les troubles somatoformes douloureux ou leurs effets peuvent être surmontés par un effort de volonté raisonnablement exigible (cf. ATF 132 V 65 consid. 4.2.1 et ATF 131 V 49).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(cf.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130 V 352).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(cf. en matière de trouble somatoforme douloureux : ATF 130 V 352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81/07 du 8 janvier 2008 consid. 3.2 avec les références citées, et TF I 1093/06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81/07 précité loc. cit.). cc) Une expertise psychiatrique est en principe nécessaire quand il s'agit de se prononcer sur l'incapacité de travail que des troubles somatoformes douloureux sont susceptibles d'entraîner (cf. ATF 130 V 352 consid. 2.2.2 et 130 V 396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(cf. ATF 132 V 72 consid. 4.3). Selon la jurisprudence (cf. TF 9C_699/2011 du 21 mai 2012 consid. 4.2, et TFA I 544/04 du 13 décembre 2005 consid. 3.1 [trouble somatoforme douloureux]; cf. également TF 9C_486/2008 du 8 janvier 2009 consid. 3.2 [fibromyalgie]),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L'ancien Tribunal fédéral des assurances a ainsi retenu qu'une expertise psychiatrique complémentaire n'était pas nécessaire dans un cas où un rhumatologue, titulaire d'un certificat AMPP en médecine psychosomatique et psychosociale, s'était également prononcé de manière circonstanciée sur d'éventuels problèmes psychiques sous-jacents aux troubles physiques de l'assuré (cf. TFA I 830/02 du 25 août 2003). De même a-t-il considéré que des éclaircissements de la part d'un médecin psychiatre n'étaient pas nécessaires lorsqu'il n'existait aucun indice que l'assuré présentât une problématique psychique invalidante (cf. TFA I 761/01 du 18 octobre 2002, in SVR 2003 IV n° 11 p. 31).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al.1 LPGA). Le devoir d'instruction s'étend jusqu'à ce que les faits nécessaires à l'examen des prétentions en cause soient suffisamment élucidés (TF 8C_746/2011 du 13 mars 2012 consid. 1.2).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115 V 133 consid. 2; TF I 312/06 du 29 juin 2007 consid. 2.3 et les références citées).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125 V 351 consid. 3a et la référence citée). Un rapport médical ne saurait au demeurant être écarté pour la simple et unique raison qu'il émane du médecin traitant. Cependant,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(cf. ATF 125 V 351 consid. 3b/cc et les références citées). En outre, si les rapports du SMR selon l'art. 49 al. 2 RAI (règlement du 17 janvier 1961 sur l'assurance-invalidité; RS 831.201) ne constituent pas des expertises au sens de l'art. 44 LPGA, leur valeur probante est cependant comparable à celles-ci, si elles satisfont aux exigences définies par la jurisprudence en matière d'expertise médicale (cf. ATF 135 V 254 consid. 3.3 et 3.4; cf. TF 9C_600/2010 du 21 janvier 2011 consid. 2). 5. En l'occurrence, la recourante reproche à l'office intimé de s'être prononcé sur la seule base du rapport d'examen clinique rhumatologique du Dr Q.________ du 12 janvier 2011, sans avoir plus amplement investigué les céphalées et le trouble douloureux évoqués dans ce compte-rendu. a) Suite à l'examen clinique rhumatologique réalisé au SMR le 16 novembre 2010, le Dr Q.________ a exposé ses conclusions dans un rapport du 12 janvier 2011. A cette occasion, il a retenu les diagnostics se répercutant sur la capacité de travail de lombosciatalgies chroniques sur discopathies étagées avec hernie discale L4-L5 paramédiane droite, sans mise en évidence de syndrome radiculaire déficitaire, et séquelles de la maladie de Scheuermann. S'agissant des atteintes n'ayant pas d'impact sur la capacité de travail, ce médecin a fait état d'une surcharge pondérale avec obésité de classe 1, d'un déconditionnement musculaire et focal, d'un status après deux césariennes et un accouchement par voie basse, de céphalées d'origine indéterminée secondaires à une infiltration corticoïde dans la région lombaire, et d'un trouble douloureux chronique généralisé compatible avec un processus de majoration des plaintes avec mise en évidence de signes de non organicité selon Waddell et Kummel. Cela étant, le Dr Q.________ a estimé que l'assurée n'était plus à même d'exercer son ancienne activité d'ouvrière dans une usine de cartonnage, mais que dans une activité adaptée à ses limitations fonctionnelles (celles-ci contre-indiquant le port de charges supérieures à 5 kg de façon répétitive et au-delà de 10 kg occasionnellement, la position en porte-à-faux en antéflexion du rachis contre résistance, la position statique assise au-delà d’une demi-heure sans possibilité de varier les positions au minimum deux fois par heure de préférence à la guise de l’assurée, la montée ou descente d’escaliers, la position en génuflexion ou accroupie à répétition, la position statique debout immobile de type piétinement, et les activités sur terrain instable ou en hauteur, le périmètre de marche étant en outre réduit à environ une demi-heure), sa capacité de travail était complète depuis le 1 er janvier 2008. Sur le plan strictement somatique, il n'existe aucun motif sérieux de s'éloigner de l'appréciation du Dr Q.________. A ce propos, on relèvera qu'il est constant que l'assurée souffre d'une affection ostéoarticulaire au niveau dorsolombaire, influant sur sa capacité de travail. Pour le reste, si la recourante conteste le bien-fondé du diagnostic de céphalées non incapacitantes posé par le Dr Q.________ (cf. mémoire de recours du 22 septembre 2011 p. 7), il apparaît néanmoins que les autres documents médicaux au dossier évoquant des céphalées – entre autres le rapport du 17 décembre 2007 du neurologue X.________ (produit le 5 novembre 2012) ainsi que le rapport du 3 juillet 2009 des spécialistes du Département de médecine interne de l'Hôpital G.________ (faisant suite à un examen effectué par le neurologue Z.________) – ne comportent aucun indice concret et objectif laissant à penser que celles-ci pourraient en tant que telles avoir une influence significative sur la capacité de travail de l'intéressée. Notamment, si la Dresse T.________ a évoqué des céphalées incapacitantes (cf. rapport du 16 octobre 2009), elle n'a toutefois aucunement motivé son point de vue. N'en déplaise à la recourante, la Cour de céans ne voit donc pas en quoi il se justifierait, dans de telles circonstances, d'investiguer plus avant lesdites céphalées sur les plans neurologique et neurochirurgical. L'avis du Dr Q.________ doit donc, sur ce point, être considéré comme suffisant. Peu importe, pour le surplus, que l'assurée ait été incitée à demander des prestations de l'AI suite à l'avis d'un neurologue (cf. mémoire de recours du 22 septembre 2011 p. 7). Par ailleurs, les parties ne contestent pas l'inexigibilité de l'ancienne activité d'ouvrière dans une usine de cartonnage. Pour ce qui est de la capacité résiduelle de travail dans une activité adaptée, c'est en vain que la recourante s'est prévalue du compte-rendu du Dr Y.________ du 28 juillet 2009 ainsi que du constat de la Dresse T.________ du 29 janvier 2012 [recte : 16 octobre 2009] évoquant une complète incapacité de travail dans toute activité (cf. objections du 18 avril 2011 p. 3). En effet, ces avis sont nettement moins motivés que le rapport du Dr Q.________ du 12 janvier 2011 et ne contiennent aucun élément décisif dont ce dernier médecin aurait omis de tenir compte. Pour les mêmes raisons, le rapport du Dr B.________ du 10 décembre 2008 – invoqué par l'assurée le 18 avril 2011, mais produit le 5 novembre 2012 – évaluant la capacité de travail à 50% dans une activité adaptée ne saurait l'emporter, sous l'angle purement somatique, sur l'appréciation du Dr Q.________. C'est le lieu de noter que le rapport du Dr Q.________ du 12 janvier 2011 procède d'une analyse approfondie du cas particulier, repose sur un examen clinique complet, prend en compte les plaintes de l'assurée et évalue la situation médicale de manière méticuleuse et nuancée. Ses conclusions, qui ne se basent que sur les atteintes ostéoarticulaires, comme le Dr Q.________ le relève lui-même – « [l]’évaluation de la capacité de travail résiduelle de l’assurée dans son activité habituelle […] ou dans une activité adaptée ne tient compte que des atteintes à la santé objectives sur le plan ostéoarticulaire » (cf. rapport du 12 janvier 2011 p. 9) – ont pleine valeur probante et peuvent dès lors être suivies. Le dossier étant complet sous l'angle somatique, permettant ainsi à la présente autorité de statuer en pleine connaissance de cause, il n'y a pas lieu de donner suite à la requête de la recourante tendant à la mise en œuvre d'une expertise sur les plans orthopédique, neurologique ou neurochirurgical (cf. mémoire de recours du 22 septembre 2011 p. 8, dernier paragraphe).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b) L'OAI a par ailleurs réfuté toute atteinte à la santé psychique invalidante en reprenant implicitement les conclusions de l'avis médical SMR du 14 juillet 2011 des Drs N.________ et M.________ (cf. lettre explicative de l'intimé du 22 août 2011). Aux termes de leur avis précité, ces médecins ont observé, après avoir résumé les résultats de l'examen clinique du Dr Q.________, qu'il existait une certaine discordance des éléments objectifs par rapport à l'intensité des plaintes émises par l'assurée et que, en l’état, il n'y avait pas lieu d'envisager une quelconque pathologie psychiatrique nécessitant d'être instruite par une expertise. Ils ont ajouté que l'examen du dossier démontrait clairement l'exagération des plaintes alléguées, ces dernières n'ayant pas de cause avérée et n'étant que des allégations visant à obtenir un avantage financier. On ne saurait toutefois s'en tenir à l'avis du SMR du 14 juillet 2011. Ce serait en effet oublier que l'examen du Dr Q.________ a clairement mis en évidence des signes de non organicité selon Waddell et Kummel avec absence de points de Smythe en faveur d'une fibromyalgie (cf. rapport du 12 janvier 2011 p. 8). Certes, le Dr Q.________ a fait état d'un trouble douloureux chronique généralisé compatible avec un processus de majoration des plaintes, au titre de diagnostic sans répercussion sur la capacité de travail. Toutefois, ce médecin ne pouvait, d'une part, observer que dans le cas de l'assurée les douleurs évoquées et le trouble douloureux étaient tels qu'ils dominaient l'essentiel du tableau clinique – « [l]es dorso-lombo-sciatalgies présentées par l’expertisée ne sont pas en soi une maladie mais davantage un symptôme qui peut relever de causes variées […], il est actuellement admis que ce sont davantage les conditions psychologiques, I’handicap ressenti, la durée de l’incapacité de travail qui sont déterminants dans l’évolution et la reprise d’une activité professionnelle […] » (cf. rapport du 12 janvier 2011 p. 8 s.) – et, d'autre part, s'abstenir de se prononcer sur les critères développés par le Tribunal fédéral en matière de trouble somatoforme douloureux ou de fibromyalgie, respectivement ne pas réserver l'avis d'un spécialiste en psychiatrie à ce sujet (cf. consid. 3b/bb et 3b/cc supra). A noter, au surplus, que dans la mesure où le Dr Q.________ ne s'est pas prononcé sur les réquisits jurisprudentiels susmentionnés, on peine à comprendre que l'OAI ait pu considérer, le 9 mai 2011, que les critères en faveur d'une fibromyalgie n'étaient pas réalisés. La situation est d'autant plus nébuleuse que certains éléments du dossier ne vont pas sans évoquer une composante psychique. Ainsi, dans leur rapport du 31 janvier 2007, les Drs F.________ et I.________ du Département de gynécologie-obstétrique de l'Hôpital G.________ ont évoqué des crises d'angoisse engendrant des épisodes de dyspnée avec des douleurs thoraciques. En outre, le 2 décembre 2008, le Dr C.________ a souligné qu'au vu de la chronicité des douleurs et du contexte socio-familial, on ne pouvait exclure une éventuelle composante non organique surajoutée. Enfin, il faut rappeler que dans leurs rapports respectifs des 17 décembre 2007 et 10 décembre 2008 (produits par la recourante le 5 novembre 2012), les Drs X.________ et B.________ ont fait état d'un probable trouble somatoforme douloureux débutant, accompagné – selon le Dr X.________ – de céphalées et d'un hémisyndrome sensitif fonctionnel droit. C'est toutefois le lieu de relever ici que, contrairement à ce que prétend la recourante (cf. mémoire de recours du 22 septembre 2011 p.7), la prise de Fluctine®, Sirdalud® et Temesta® attestée par le Dr Q.________ (cf. rapport du 12 janvier 2011 p. 4) ne saurait témoigner en tant telle d'une affection psychique, cela d'autant moins qu'il ressort des constatations du médecin susdit que le traitement à base de Sirdalud® a été stoppé plusieurs mois avant l'examen du 16 novembre 2010 et que la prise de Temesta® n'est qu'occasionnelle (cf. loc. cit.). Cela étant, au vu de l'ensemble des éléments qui précèdent, force est de constater que le dossier médical est lacunaire en ce sens qu'il ne comprend pas suffisamment de renseignements pour exclure l'existence d'une composante psychiatrique aux douleurs de l'assurée. Bien au contraire, on rappellera que le Dr Q.________ relève lui-même qu'une telle composante n'est pas étrangère à la symptomatologie et à la limitation de la capacité de travail de l'intéressée, que l'évaluation de la capacité de travail de l'assurée dans une activité adaptée ne tient compte que des atteintes à la santé objectives sur le plan ostéoarticulaire, et que divers documents médicaux au dossier semblent par ailleurs évoquer une problématique psychique. Il est dès lors nécessaire de mettre en œuvre une expertise psychiatrique afin de déterminer l'existence d'une atteinte psychique ainsi que son éventuel impact sur la capacité de travail de la recourante.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les carences dont souffre le dossier de la cause n'ont fait l'objet d'aucun éclaircissement de la part de l'intimé, ce dernier s'étant abstenu d'ordonner des mesures d'instruction de base et ayant ainsi constitué un dossier lacunaire. Partant, le renvoi de la cause à l'OAI – auquel il appartient au premier chef d'instruire, conformément au principe inquisitoire qui régit la procédure dans le domaine des assurances sociales, selon l'art. 43 al. 1 LPGA (cf. consid. 3c supra) – apparaît comme étant la solution la plus opportune. Il se justifie donc de lui renvoyer l'affaire pour qu'il en complète l'instruction par la mise en œuvre une expertise psychiatrique (art. 44 LPGA).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Exceptionnellement, toutefois, aucun émolument judiciaire ne sera mis à la charge de l'OAI, qui succombe. Obtenant gain de cause, la recourante, assistée d'un mandataire professionnel, a droit à des dépens, qu'il convient d'arrêter en l'occurrence à 1'500 fr.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