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812 vom 2. Oktober 2012</w:t>
      </w:r>
    </w:p>
    <w:p>
      <w:r>
        <w:t>VD Tribunal cantonal, 2012-10-02, FR</w:t>
      </w:r>
    </w:p>
    <w:p>
      <w:r>
        <w:rPr>
          <w:b/>
        </w:rPr>
        <w:t xml:space="preserve">Quelle: </w:t>
      </w:r>
      <w:r>
        <w:t>https://mcp.opencaselaw.ch/entscheid/vd_findinfo_Arr_t___2012___812</w:t>
      </w:r>
    </w:p>
    <w:p>
      <w:r>
        <w:t>FR: VD_FINDINFO Arrêt / 2012 / 812 du 2 octobre 2012</w:t>
      </w:r>
    </w:p>
    <w:p>
      <w:r>
        <w:t>IT: VD_FINDINFO Arrêt / 2012 / 812 del 2 ottobre 2012</w:t>
      </w:r>
    </w:p>
    <w:p>
      <w:pPr>
        <w:pStyle w:val="Heading2"/>
      </w:pPr>
      <w:r>
        <w:t>Regeste</w:t>
      </w:r>
    </w:p>
    <w:p>
      <w:r>
        <w:t>PRÉVOYANCE PROFESSIONNELLE SELON LA LPP, CONTRAT DE TRAVAIL | 73 al. 1 LPP</w:t>
      </w:r>
    </w:p>
    <w:p>
      <w:pPr>
        <w:pStyle w:val="Heading2"/>
      </w:pPr>
      <w:r>
        <w:t>Erwägungen</w:t>
      </w:r>
    </w:p>
    <w:p>
      <w:r>
        <w:rPr>
          <w:b/>
        </w:rPr>
        <w:t>E. 2</w:t>
      </w:r>
    </w:p>
    <w:p>
      <w:r>
        <w:t>La question du for, ou de la compétence ratione loci , a déjà été réglée dans le jugement incident du 20 mai 2011. Il n'y a pas lieu d'y revenir.</w:t>
      </w:r>
    </w:p>
    <w:p>
      <w:r>
        <w:rPr>
          <w:b/>
        </w:rPr>
        <w:t>E. 3</w:t>
      </w:r>
    </w:p>
    <w:p>
      <w:r>
        <w:t>Le jugement incident du 20 mai 2011 retient que la Cour des assurances sociales du Tribunal cantonal est également compétente ratione materiae. Il faut interpréter le rejet de la requête en déclinatoire dans le sens suivant: a) Aux termes de l'art. 73 al. 1 LPP, chaque canton désigne un tribunal qui connaît, en dernière instance cantonale, des contestations opposant institutions de prévoyance, employeurs et ayants droit. En l'occurrence, la contestation oppose un ayant droit (le demandeur) à un employeur (la défenderesse, qui a repris la position de R.________ SA, employeur en 2007). Lorsqu'il a été engagé par R.________ SA, le demandeur était en vertu du droit fédéral soumis à l'assurance obligatoire selon la LPP, compte tenu de son salaire mensuel brut de 24'000 francs (art. 2 al. 1 LPP). Cette assurance commençait en principe en même temps que les rapports de travail (art. 10 al. 1 LPP). Des prestations supplémentaires pouvaient être convenues dans le cadre de la LPP (assurance surobligatoire). Selon la doctrine, les contestations entre employeurs et ayant droits peuvent entrer dans le champ d'application de l'art. 73 LPP si elles portent spécifiquement sur des questions du droit de la prévoyance professionnelle, qui doivent être distinguées des contestations résultant du contrat de travail ou fondées sur d'autres prétentions. Le contrat de travail peut également lui-même contenir des dispositions qui se rapportent au droit de la prévoyance professionnelle (Meyer/Uttinger, in Schneider/Geiser/Gächter (éditeurs), Commentaire LPP et LFLP, Berne, 2010, n. 57 ad art. 73 LPP et la référence citée). b) Le droit fédéral prévoit que l'institution de prévoyance fixe dans ses dispositions réglementaires le montant des cotisations de l'employeur et de celles des salariés (art. 66 al. 1 LPP). L'employeur est débiteur de la totalité des cotisations envers l'institution de prévoyance (art. 66 al. 2 LPP). L'employeur déduit du salaire les cotisations que les dispositions réglementaires mettent à la charge du salarié (art. 66 al. 3 LPP) et il transfère à l’institution de prévoyance sa contribution ainsi que les cotisations des salariés au plus tard à la fin du premier mois suivant l’année civile ou l’année d’assurance pour laquelle les cotisations sont dues (art. 66 al. 4 LPP). L'assuré (le salarié) peut, dans le cadre de l'art. 73 al. 1 LPP, ouvrir action contre l'employeur afin qu'il satisfasse à son obligation de verser des cotisations de prévoyance professionnelle (ATF 135 V 23, 129 V 320). Cette hypothèse a été mentionnée dans le jugement incident du 20 mai 2011 comme fondement, le cas échéant, d'une compétence ratione materiae , de la Cour des assurances sociales (consid. 2). c) Il n'a pas été indiqué, dans le jugement incident précité, que le demandeur concluait au versement, par la défenderesse, de cotisations à l'institution de prévoyance. Le montant auquel prétend le demandeur (23'400 fr. 75) est certes calculé par lui en fonction des cotisations LPP qui, d'après lui, auraient dû être payées à l'institution de prévoyance M.________ pour la période litigieuse, à savoir depuis son engament (15 janvier 2007) jusqu'à la date à laquelle cette institution a déclaré l'admettre comme assuré (le 1 er septembre 2007). Ce montant est toutefois présenté comme une part du salaire qui aurait dû être versée au demandeur car, à défaut de paiement de cotisations à l'institution de prévoyance, il subsisterait pour le demandeur, par rapport au salaire brut convenu, une "différence en [sa] faveur" (titre de la rubrique concernée du tableau Excel). En d'autres termes, c'est à cause du non paiement allégué de cotisations LPP que le demandeur prétend à un complément de salaire. Il convient de relever que le calcul effectué à cet égard par le demandeur ne tient pas compte du montant des cotisations LPP obligatoires voire surobligatoires – y compris les contributions de l'employeur – en fonction d'un plan de prévoyance, mais qu'il résulte seulement d'une comparaison entre le salaire brut promis et les versements effectifs, y compris les autres cotisations sociales. Il apparaît ainsi que le demandeur prétend uniquement à ce que son ancien employeur lui verse une part du salaire brut auquel il affirme avoir droit, et donc qu'il ne demande pas que son employeur soit condamné à transférer des contributions à l'institution de prévoyance. Même si le demandeur emploie la notion de "prestations de libre passage non payées" dans ses dernières écritures, il faut manifestement comprendre que son action ne tend pas à ce qu'une prestation de libre passage soit versée par l'institution de prévoyance de la défenderesse après la fin des rapports de service, en novembre 2008. Comme cela a déjà été exposé, le but de son action est le paiement, au demandeur, d'une part de salaire correspondant, dans son montant, à ce qui n'a pas été payé au titre de cotisations LPP entre janvier et août 2007. Du reste, si le demandeur avait voulu reprocher à son ancien employeur de n'avoir pas versé des cotisations LPP à l'institution de prévoyance, pour une période pendant laquelle il était lui-même administrateur-délégué et directeur de la société qui l'employait, il aurait nécessairement expliqué pourquoi il n'avait demandé d'être assuré qu'à partir du 1 er septembre 2007, et en vertu de quel contrat ou plan de prévoyance des cotisations auraient dû être versées avant cette date. d) Dans ces conditions, comme la demande ne tend pas à ce que l'employeur satisfasse à son obligation de cotiser auprès d'une institution de prévoyance et que la contestation ne porte pas sur une autre question spécifique du droit de la prévoyance professionnelle, mais qu'elle vise au paiement par l'employeur au salarié d'un montant en exécution du contrat de travail, les conclusions soumises au juge des assurances sociales, dans le cadre de l'art. 73 LPP, doivent être rejetées. e) Il n'y a pas lieu de transmettre d'office la cause au juge civil qui serait compétent pour statuer au sujet des prétentions déduites du contrat de travail (Bohnet, in Bohnet/Haldy/Jeandin/Schweizer/Tappy, Code de procédure civile commenté, Bâle, 2011, n. 28 ss ad art. 63 CPC, p. 207).</w:t>
      </w:r>
    </w:p>
    <w:p>
      <w:r>
        <w:rPr>
          <w:b/>
        </w:rPr>
        <w:t>E. 4</w:t>
      </w:r>
    </w:p>
    <w:p>
      <w:r>
        <w:t>La procédure est gratuite (art. 73 al. 2 LPP). Le demandeur, qui succombe, n'a pas droit à des dépens (art. 55 al. 1 LPA-VD). La règle de la gratuité de la procédure implique également que la défenderesse n'a pas droit à des dépens, le demandeur n'ayant pas procédé à la légère ni de manière téméraire (ATF 128 V 323; Meyer/Uttinger, op. cit., n. 90 ad art. 73 LPP). Par ces motifs, le juge unique prononce : I. La demande est rejetée. II. Il n'est pas perçu de frais judiciaires ni alloué de dépens. Le juge unique :               Le greffier : Du L'arrêt qui précède est notifié à : ‑ V.________ ‑ Me Dominique Guex, avocat à Lausanne (pour K.________ AG)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