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486 vom 27. April 2012</w:t>
      </w:r>
    </w:p>
    <w:p>
      <w:r>
        <w:t>VD Tribunal cantonal, 2012-04-27, FR</w:t>
      </w:r>
    </w:p>
    <w:p>
      <w:r>
        <w:rPr>
          <w:b/>
        </w:rPr>
        <w:t xml:space="preserve">Quelle: </w:t>
      </w:r>
      <w:r>
        <w:t>https://mcp.opencaselaw.ch/entscheid/vd_findinfo_Arr_t___2012___486</w:t>
      </w:r>
    </w:p>
    <w:p>
      <w:r>
        <w:t>FR: VD_FINDINFO Arrêt / 2012 / 486 du 27 avril 2012</w:t>
      </w:r>
    </w:p>
    <w:p>
      <w:r>
        <w:t>IT: VD_FINDINFO Arrêt / 2012 / 486 del 27 aprile 2012</w:t>
      </w:r>
    </w:p>
    <w:p>
      <w:pPr>
        <w:pStyle w:val="Heading2"/>
      </w:pPr>
      <w:r>
        <w:t>Regeste</w:t>
      </w:r>
    </w:p>
    <w:p>
      <w:r>
        <w:t>DROIT D'UTILISATION, BIENS DE L'ENFANT, DROIT D'ÊTRE ENTENDU, DROIT À UNE AUTORITÉ INDÉPENDANTE ET IMPARTIALE, RÉCUSATION, ACTION EN MODIFICATION, DISPOSITIF | 420 CC, 6 par. 1 CEDH, 489 CPC, 29 al. 2 Cst., 30 al. 1 Cst.</w:t>
      </w:r>
    </w:p>
    <w:p>
      <w:pPr>
        <w:pStyle w:val="Heading2"/>
      </w:pPr>
      <w:r>
        <w:t>Erwägungen</w:t>
      </w:r>
    </w:p>
    <w:p>
      <w:r>
        <w:rPr>
          <w:b/>
        </w:rPr>
        <w:t>E. 1</w:t>
      </w:r>
    </w:p>
    <w:p>
      <w:r>
        <w:t>La décision querellée est dirigée contre une décision de la justice de paix autorisant le prélèvement de fonds d'un enfant mineur à des fins de formation et d'éducation (art. 320 al. 2               CC). a) Conformément à l'art. 420 al. 2 CC, un recours peut être adressé à l'autorité de surveillance contre les décisions de l'autorité tutélaire dans les dix jours suivant leur communication. Ouvert au pupille capable de discernement ainsi qu'à tout intéressé (art. 420 al. 1 CC), ce recours s'exerce par acte écrit à l'office dont émane la décision ou au Tribunal cantonal. Il relève de la procédure non contentieuse et s'instruit selon les art. 489 ss CPC-VD (Code de procédure civile du 14 décembre 1966, RSV 270.11 [art. 109 al.</w:t>
      </w:r>
    </w:p>
    <w:p>
      <w:r>
        <w:rPr>
          <w:b/>
        </w:rPr>
        <w:t>E. 3</w:t>
      </w:r>
    </w:p>
    <w:p>
      <w:r>
        <w:t>En définitive, le recours doit être rejeté dans la mesure où il est recevable et la décision confirmée. Les frais de deuxième instance du recourant sont arrêtés à 300 fr. (art.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Le recours est rejeté dans la mesure où il est recevable. II. La décision est confirmée. III. Les frais de deuxième instance du recourant V.________ sont arrêtés à 300 fr. (trois cents francs). IV. L'arrêt motivé est exécutoire. Le président :              La greffière : Du 27 avril 2012 Le dispositif de l'arrêt qui précède est communiqué par écrit aux intéressés. La  greffière  : Du L'arrêt qui précède, dont la rédaction a été approuvée à huis clos, est notifié à : ‑ M. V.________, et communiqué à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