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2012 / 288 vom 21. März 2012</w:t>
      </w:r>
    </w:p>
    <w:p>
      <w:r>
        <w:t>VD Tribunal cantonal, 2012-03-21, FR</w:t>
      </w:r>
    </w:p>
    <w:p>
      <w:r>
        <w:rPr>
          <w:b/>
        </w:rPr>
        <w:t xml:space="preserve">Quelle: </w:t>
      </w:r>
      <w:r>
        <w:t>https://mcp.opencaselaw.ch/entscheid/vd_findinfo_Arr_t___2012___288</w:t>
      </w:r>
    </w:p>
    <w:p>
      <w:r>
        <w:t>FR: VD_FINDINFO Arrêt / 2012 / 288 du 21 mars 2012</w:t>
      </w:r>
    </w:p>
    <w:p>
      <w:r>
        <w:t>IT: VD_FINDINFO Arrêt / 2012 / 288 del 21 marzo 2012</w:t>
      </w:r>
    </w:p>
    <w:p>
      <w:pPr>
        <w:pStyle w:val="Heading2"/>
      </w:pPr>
      <w:r>
        <w:t>Regeste</w:t>
      </w:r>
    </w:p>
    <w:p>
      <w:r>
        <w:t>DÉCISION DE RENVOI, INDEMNITÉ JOURNALIÈRE, SURASSURANCE, RESTITUTION{EN GÉNÉRAL} | 67 LAMal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Différence entre le total du droit aux prestations et le total des prestations versées, du</w:t>
      </w:r>
    </w:p>
    <w:p>
      <w:r>
        <w:rPr>
          <w:b/>
        </w:rPr>
        <w:t>E. 6</w:t>
      </w:r>
    </w:p>
    <w:p>
      <w:r>
        <w:t>Au vu de ce qui précède, le recours, mal fondé, doit être rejeté, ce qui entraîne la confirmation de la décision sur opposition du 9 septembre 2009. La procédure étant gratuite (art. 61 let. a LPGA), il n’y a pas lieu de percevoir de frais judiciaires. Il n’y a pas lieu à l’allocation de dépens (art.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