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147 vom 15. November 2011</w:t>
      </w:r>
    </w:p>
    <w:p>
      <w:r>
        <w:t>VD Tribunal cantonal, 2011-11-15, FR</w:t>
      </w:r>
    </w:p>
    <w:p>
      <w:r>
        <w:rPr>
          <w:b/>
        </w:rPr>
        <w:t xml:space="preserve">Quelle: </w:t>
      </w:r>
      <w:r>
        <w:t>https://mcp.opencaselaw.ch/entscheid/vd_findinfo_Arr_t___2012___147</w:t>
      </w:r>
    </w:p>
    <w:p>
      <w:r>
        <w:t>FR: VD_FINDINFO Arrêt / 2012 / 147 du 15 novembre 2011</w:t>
      </w:r>
    </w:p>
    <w:p>
      <w:r>
        <w:t>IT: VD_FINDINFO Arrêt / 2012 / 147 del 15 novembre 2011</w:t>
      </w:r>
    </w:p>
    <w:p>
      <w:pPr>
        <w:pStyle w:val="Heading2"/>
      </w:pPr>
      <w:r>
        <w:t>Regeste</w:t>
      </w:r>
    </w:p>
    <w:p>
      <w:r>
        <w:t>INTERDICTION, MAINTIEN | 372 CC, 393 CPC</w:t>
      </w:r>
    </w:p>
    <w:p>
      <w:pPr>
        <w:pStyle w:val="Heading2"/>
      </w:pPr>
      <w:r>
        <w:t>Erwägungen</w:t>
      </w:r>
    </w:p>
    <w:p>
      <w:r>
        <w:rPr>
          <w:b/>
        </w:rPr>
        <w:t>E. 5</w:t>
      </w:r>
    </w:p>
    <w:p>
      <w:r>
        <w:t>Il s'ensuit qu'étant infondé, l'appel doit être rejeté et la décision confirmée, la cause devant être retournée à la Justice de paix du district de Lausanne en vue de la nomination d'un  tuteur.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L'appelant a été mis au bénéfice de l'assistance judiciaire par décision du</w:t>
      </w:r>
    </w:p>
    <w:p>
      <w:r>
        <w:rPr>
          <w:b/>
        </w:rPr>
        <w:t>E. 10</w:t>
      </w:r>
    </w:p>
    <w:p>
      <w:r>
        <w:t>octobre 2011. Son conseil d'office a produit un relevé d'opérations le 8 novembre 2011 dont il résulte qu'il a consacré 6 heures à son mandat. Il n'a pas chiffré ses débours. Compte tenu des difficultés de la cause apparues en fait et en droit, il apparaît équitable d'allouer au conseil d'office une indemnité de 1'166 fr. 40 (débours et TVA de 8 % compris). Dans la mesure de l'art. 123 CPC (Code de procédure civile suisse du 19 décembre 2008, RS 272), le bénéficiaire de l'assistance judiciaire est tenu au remboursement de l'indemnité au conseil d'office mise à la charge de l'Etat. Par ces motifs, la Chambre des tutelles du Tribunal cantonal, statuant à huis clos, prononce : I. L'appel est rejeté. II. La décision est confirmée, la cause étant retournée à la Justice de paix du district de Lausanne en vue de la nomination du tuteur. III. L'indemnité allouée au conseil d'office du recourant W.________ est fixée à 1'166 fr. 40 (mille cent soixante-six francs et quarante centimes), TVA et débours compris, à la charge de l'Etat. IV. Le bénéficiaire de l'assistance judiciaire est, dans la mesure de l'art. 123 CPC, tenu au remboursement de l'indemnité du conseil d'office mise à la charge de l'Etat. V. Il n'est pas perçu de frais de deuxième instance. VI. L'arrêt motivé est exécutoire. Le président :              La greffière : Du Le dispositif de l'arrêt qui précède est communiqué par écrit aux intéressés. La greffière : Du L'arrêt qui précède, dont la rédaction a été approuvée à huis clos, est notifié à : ‑ Me Jean Lob (pour W.________),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