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915 vom 24. August 2011</w:t>
      </w:r>
    </w:p>
    <w:p>
      <w:r>
        <w:t>VD Tribunal cantonal, 2011-08-24, FR</w:t>
      </w:r>
    </w:p>
    <w:p>
      <w:r>
        <w:rPr>
          <w:b/>
        </w:rPr>
        <w:t xml:space="preserve">Quelle: </w:t>
      </w:r>
      <w:r>
        <w:t>https://mcp.opencaselaw.ch/entscheid/vd_findinfo_Arr_t___2011___915</w:t>
      </w:r>
    </w:p>
    <w:p>
      <w:r>
        <w:t>FR: VD_FINDINFO Arrêt / 2011 / 915 du 24 août 2011</w:t>
      </w:r>
    </w:p>
    <w:p>
      <w:r>
        <w:t>IT: VD_FINDINFO Arrêt / 2011 / 915 del 24 agosto 2011</w:t>
      </w:r>
    </w:p>
    <w:p>
      <w:pPr>
        <w:pStyle w:val="Heading2"/>
      </w:pPr>
      <w:r>
        <w:t>Regeste</w:t>
      </w:r>
    </w:p>
    <w:p>
      <w:r>
        <w:t>DEGRÉ DE L'INVALIDITÉ, LOI FÉDÉRALE SUR L'ASSURANCE-INVALIDITÉ, RENTE D'INVALIDITÉ | 28 LAI, 4 LAI, 6 LPGA</w:t>
      </w:r>
    </w:p>
    <w:p>
      <w:pPr>
        <w:pStyle w:val="Heading2"/>
      </w:pPr>
      <w:r>
        <w:t>Volltext</w:t>
      </w:r>
    </w:p>
    <w:p>
      <w:r>
        <w:t>Vaud Tribunal cantonal Cour des assurances sociales 24.08.2011 Arrêt / 2011 / 915</w:t>
      </w:r>
    </w:p>
    <w:p>
      <w:r>
        <w:t>DEGRÉ DE L'INVALIDITÉ, LOI FÉDÉRALE SUR L'ASSURANCE-INVALIDITÉ, RENTE D'INVALIDITÉ | 28 LAI, 4 LAI, 6 LPGA</w:t>
      </w:r>
    </w:p>
    <w:p>
      <w:r>
        <w:t>TRIBUNAL CANTONAL AI 45/09 - 414/2011 COUR DES ASSURANCES SOCIALES _____________________________________________ Arrêt du 24 août 2011 __________________ Présidence de               Mme Röthenbacher Juges :              M. Dind et M. Bonard, assesseur Greffier : M.              Tissot ***** Cause pendante entre : J.________ , à Lausanne, recourante, et Office de l'assurance-invalidité pour le canton de Vaud , à Vevey, intimé. _______________ Art. 6ss LPGA, 4 et 28 LAI E n  f a i t  : A. Mme J.________ (ci-après: l'assurée ou la recourante), née en 1956, a déposé le 19 octobre 2006 une demande de prestations de l'assurance-invalidité (ci-après: AI) sollicitant l'allocation d'une rente du fait de douleurs dorsales. Selon le rapport du 13 décembre 2006 de son employeur, la fondation S.________, l'assurée travaillait comme aide-infirmière et a occupé un poste à 80% du 1 er novembre 2004 au 31 janvier 2006. Elle a ensuite baissé son taux d'activité à 60% "sans indications particulières". Le rapport précisait aussi que l'assurée n'avait jamais été absente pour maladie ou accident. Dans le questionnaire 531 bis, daté du 19 décembre 2006, l'assurée a écrit qu'en bonne santé, elle travaillerait à 100% par nécessité financière. Le Dr D.________, médecin généraliste FMH à Lausanne, a indiqué, dans un rapport du 11 décembre 2006, accompagné d'un rapport spécifique sur les capacités professionnelles du 27 novembre 2006, que sa patiente souffrait de lombalgie depuis 1980, qu'elle avait travaillé d'abord à 80% et qu'elle avait dû ensuite diminuer son activité à 60% en raison des douleurs. Selon le médecin, l'état de santé de l'assurée était stationnaire et elle était capable de travailler à un taux d'environ 50% dans son activité habituelle d'aide-infirmière depuis le 1 er février 2006. Sur demande de Office de l'assurance-invalidité pour le canton de Vaud (ci-après: l'OAI ou l'Office), le Dr G.________, rhumatologue FMH, à Lausanne, a établi une expertise, datée du 8 mai 2007, qui avait notamment la teneur suivante : " 4. DIAGNOSTICS 4.1 Diagnostics avec répercussion sur la capacité de travail v Lombalgies chroniques avec épisodes d'exacerbation intermittente d'étiologie aspécifique Ø Pincement discal modéré L5-S1 et arthrose postérieure L5-S1 Ø Déconditionnement physique. 4.2 Diagnostic sans répercussion sur la capacité de travail v - Aucun 5. APPRECIATION DU CAS ET PRONOSTIC Nous sommes confrontés à une assurée âgée de 50 ans, Suissesse d'origine [...] qui a bénéficié d'une scolarité obligatoire jusqu'à l'âge de 15 ans et qui n'a ensuite pas suivi de formation professionnelle. Après son arrivée en Suisse, elle a suivi l'Académie de Coiffeuse de [...] avec l'obtention d'un diplôme de coiffeuse, cependant elle n'aurait pas poursuivi cette activité. D'après ses déclarations, elle aurait ensuite travaillé à la fondation I.________ comme animatrice pendant 5 ans puis elle est rentrée en [...] de 1988 à 2003 où elle aurait travaillé comme employée dans une papeterie. Dès son arrivée en Suisse en 2003, l'assurée a été pendant une année au chômage avant de suivre un cours d'auxiliaire de santé à la Croix-Rouge et notamment un stage à la Fondation S.________ où elle a travaillé comme aide hospitalière. Après l'obtention du diplôme de la Croix-Rouge, elle a poursuivi son activité d'aide hospitalière à la Fondation S.________ à un taux de 80 % depuis novembre 2004 jusqu'au mois de février 2006, puisqu'en raison de l'apparition de lombalgies, l'assurée a décidé de son propre chef de diminuer son taux d'activité à 60% sous les recommandations de son médecin traitant, le Dr D.________, généraliste à Lausanne. Ce confrère lui a prescrit de la physiothérapie, des antalgiques, des anti-inflammatoires ainsi que des pommades d'anti-inflammatoires qui ont eu un effet favorable sur ses douleurs lombaires de type essentiellement mécaniques non-accompagnées par des radiculalgies. Le bilan radiologique qui a été réalisé en décembre 2006 au CHUV a mis en évidence un léger pincement discal L5-S1, ainsi qu'une arthrose facettaire L5-S1, sans autre anomalie notable. Suite à la diminution de son taux d'activité à 60%, l'assurée annonce que ses lombalgies ont diminué d'intensité, et qu'elles demeurent essentiellement mécaniques, et qu'elles dépendent principalement des positions statiques debout, assises prolongées et des activités qu'elle réalise à son travail notamment les transferts de patients et les activités de toilette et d'alimentation des patients. Présentement, les lombalgies semblent aller mieux puisque l'assurée avoue qu'elle ne prend plus aucune médication et qu'elle ne suit plus de physiothérapie depuis plusieurs semaines. Mme J.________ n'a pas d'autres doléances que des lombalgies qui sont tantôt au niveau de la charnière dorso-lombaire, tantôt au niveau de la charnière lombo-sacrée et parfois elle souffre encore occasionnellement de douleurs de l'épaule droite. L'examen clinique actuel objective au niveau du rachis lombaire, l'absence de syndrome lombo-vertébral significatif avec un Schober lombaire à 10/16 cm, une distance doigts-sol à 0 cm, on constate uniquement quelques dysbalances et des douleurs à la palpation des charnières lombo-sacrées et dorso-lombaires sans signe de la Sonnette, les inflexions latérales ainsi que l'extension ne sont pas limitées. En ce qui concerne l'examen ostéo-articulaire, on ne constate qu'une très légère sensibilité à la manoeuvre de Jobe au niveau de l'épaule droite, mais il n'y a pas de signe de conflit sous-acromial ni aucune restriction fonctionnelle de la mobilité de l'épaule ni au niveau des autres articulations périphériques, enfin l'examen neurologique est quant à lui rigoureusement normal. Dans ces conditions, on peut actuellement estimer que l'assurée dispose d'une capacité de travail de 75% d'un travail réalisé à 100%, (c'est-à-dire de 60% dans un travail réalisé à 80%) en tant qu'aide hospitalière principalement compte tenu de ses rachialgies intermittentes dans le cadre d'un déconditionnement physique dans un contexte de discopathie L5-S1 débutante avec arthrose facettaire L5-S1. Il faut signaler que l'assurée ne manifeste pas de signe suggestif d'un syndrome d'amplification des symptômes, et que son comportement a été tout à fait adéquat sans majoration de ses plaintes avec une bonne collaboration lors de l'examen clinique. B. INFLUENCES SUR LA CAPACITE DE TRAVAIL 1. Limitations qualitatives et quantitatives en relation avec les troubles constatés. On peut estimer au vue des constatations de l'examen clinique et du bilan paraclinique radiologique, que présentement l'assurée a malgré tout certaines restrictions dans sa capacité de soulever et de porter des charges de plus de 15 kg, principalement dans les positions en porte-à-faux, notamment en raison d'une discopathie modérée L5-S1 avec arthrose facettaire postérieure. Ces limitations fonctionnelles conduisent ainsi à une capacité de travail de 75% dans une activité d'aide hospitalière pour les motifs évoqués ci-dessus. Il n'y a pas d'arguments à l'interrogatoire en faveur d'une comorbidité psychiatrique manifeste qui justifierait un complément d'expertise. 2. Influences des troubles sur l'activité exercée jusqu'ici : 2.1 Comment agissent ces troubles sur l'activité exercée jusqu'ici ? Depuis novembre 2004, l'assurée a débuté une activité d'aide hospitalière et c'est au gré de cette activité qu'elle a ressenti la réapparition de lombalgies dont elle souffrait par intermittence depuis 1980, douleurs qui l'ont ainsi conduite à diminuer d'elle-même son taux d'activité à 60% sur les recommandations du Dr D.________, son médecin traitant. 2.2 Description précise de la capacité résiduelle de travail ? La capacité résiduelle de travail est de 75% dans son activité habituelle (qu'elle réalise encore à 60% pour un taux habituel de 80%, ce qui équivaut à un 75% d'un travail à 100%). 2.3 L'activité exercée jusqu'ici est-elle encore exigible ? Oui mais essentiellement à un taux de 75%. 2.4 Y a-t-il une diminution du rendement ? Oui, elle a déjà été intégrée dans l'estimation de sa capacité de travail. 2.5 Depuis quand au point de vue médical y-a-t-il une incapacité de travail de 20% au moins ? Depuis février 2006. 2.6 Comment le degré d'incapacité de travail a-t-il évolué depuis lors ? Il est resté inchangé en dépit des mesures thérapeutiques sous forme d'antalgiques, d'anti-inflammatoires et des séances de physiothérapie passive. C. INFLUENCES SUR LA READAPTATION PROFESSIONNELLE 1. Des mesures de réadaptation professionnelle sont-elles envisageables? Oui, dès à présent, car l'assurée dispose d'une bonne base scolaire, elle a déjà travaillé comme coiffeuse et dernièrement comme aide hospitalière et s'exprime tout à fait correctement en langue française et elle parle également l'arabe, dès lors des mesures en vue d'une réadaptation seraient tout à fait possible chez une assurée âgée que de 50 ans au moment de l'expertise. Dès lors, l'assurée pourrait bénéficier d'une évaluation en vue d'une réadaptation professionnelle. 2. Peut-on améliorer la capacité de travail au poste occupé jusqu'à présent ? 2.1 Si oui par quelles mesures ? Eventuellement par une intensification du traitement de ses lombalgies puisque d'après les propres dires de l'assurée, cette dernière n'aurait reçu que des traitements de physiothérapie passive et à quelques occasions des traitements d'antalgiques et d'anti-inflammatoires. Ainsi, elle devrait pouvoir bénéficié d'une intensification du traitement par un traitement de rééducation rachidienne multidisciplinaire comme il l'est prodigué par exemple dans le Service de Rhumatologie du CHUV chez le Dr T.________ ou auprès du Dr X.________, traitement de type cognitivo-comportemental, et elle pourrait aussi bénéficier d'une adaptation de son poste du travail avec un allégement du cahier des charges notamment en ce qui concerne les soins à prodiguer à des patients grabataires avec une éventuelle dispense de soulèvement de ports de charges de plus de 15 kg, et la possibilité d'alternance de position. 2.2 A votre avis, quelle sera l'influence de ces mesures sur la capacité de travail ? De telles mesures pourraient permettre une augmentation indiscutable de sa capacité de travail jusqu'à un taux de 100%, bien-entendu en tenant compte des restrictions énumérées ci-dessus notamment en ce qui concerne le port et le soulèvement de charges de plus de 15 kg et la possibilité d'alternance de position. 3. D'autres activités sont-elles exigibles de la part de l'assurée ? 3.1 Si oui, à quels critères médicaux le lieu de travail doit-il satisfaire, et de quoi faut-il tenir compte dans le cadre d'une autre activité ? L'assurée aurait la possibilité d'effectuer toute activité où elle serait dispensée de porter ou soulever des charges de plus de 15 kg et où elle aurait le loisir d'alterner les positions et où elle ne devrait pas faire d'activité en position de porte-à-faux, à un taux de 100% par exemple dans un travail de surveillance ou de réceptionniste chez une assurée qui s'exprime parfaitement en langue française et arabe. 3.2 Dans quelle mesure l'activité adaptée à l'invalidité peut-elle être exercée ? À un taux de 100%. 3.3 Y a-t-il une diminution du rendement ? Non, dans une activité adaptée où il ne devrait pas y avoir de baisse de rendement. " Le 9 juillet 2007, le Dr V.________, du Service médical régional (ci-après: SMR), a établi un rapport préconisant de suivre l'expertise et donc de retenir que dans une activité adaptée, soit plus légère et épargnant le rachis, la capacité de travail de l'assurée était totale. Un rapport d'enquête ménagère du 7 novembre 2007 établi par l'OAI, par son service chargé de l'instruction des cas, a conclu à un taux d'invalidité de 14.6%, mais tout en précisant qu'il fallait retenir un statut de 100% active pour l'assurée. A la demande de l'OAI, l'employeur de Mme J.________ a indiqué, par attestation du 11 mars 2008, que le salaire mensuel brut de cette dernière pour 2007 aurait été de 3'700 fr. 25 par mois. L'employeur mentionnait encore à la rubrique treizième salaire et gratification, qu'un treizième salaire était versé, inscrivant un montant de 3'615 fr. 90 à cette rubrique. Le 28 mars 2008, l'Office a établi un projet de décision selon lequel le degré d'invalidité de la recourante s'élevait à 7.08%. Il considérait que, dès février 2006, l'assurée pouvait travailler dans une activité adaptée à 100%, précisant qu'était décisive, non pas l'activité que l'assurée consentait à accomplir, mais celle que l'on pouvait raisonnablement exiger d’elle dans une situation médicale donnée. En conséquence, l'Office retenait pour l'assurée un statut d'active à 100% et lui déniait le droit à une rente ou à des mesures de reclassement. L'assurée a formé des objections par courrier du 26 avril 2008. Elle exposait que, contrairement à ce que semblait retenir le projet de décision, elle avait repris le travail à 60%, mais que ce taux était trop élevé, considérant l'état de son dos et ses douleurs. Elle se référait une nouvelle fois à l'avis de son médecin traitant, le Dr D.________, selon lequel elle présentait un capacité de travail de 50% dans son activité habituelle. Elle joignait à son courrier une fiche indiquant un salaire de référence de 3'733 fr. 45 brut, pour une activité à 100%. Par décision du 15 décembre 2008, l'Office a confirmé son projet de décision, niant le droit de l'assurée à une rente ou à des mesures de reclassement. Dans une lettre d’accompagnement du même jour, il a exposé plus avant à l'assurée les raisons pour lesquelles les conclusions de l'expertise du Dr G.________ avaient été retenues, ainsi que la manière dont le revenu d'invalide avait été déterminé. B. L'assurée a recouru auprès de la Cour des assurances sociales du Tribunal cantonal contre cette décision par acte du 28 janvier 2009, concluant implicitement à sa réforme dans le sens de l'octroi de prestations AI. En substance, elle fait valoir que, contrairement à ce que soutiendrait l'OAI, elle n'a pas cessé de travailler à la fondation S.________, depuis le 1 er novembre 2004. Elle conteste les résultats de l'expertise du Dr G.________, précisant que ce rapport ne lui a pas été remis et qu'elle souhaiterait en avoir connaissance, ainsi que la référence aux données résultant des enquêtes sur la structure des salaires (ci-après: ESS), établies par l'Office fédéral de la statistique. Par réponse du 8 avril 2009, l'Office a conclu au rejet du recours et a produit son dossier. E n  d r o i t  : 1.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Les décisions sur opposition et celles contre lesquelles la voie de l'opposition n'est pas ouverte sont sujettes à recours (art. 56 al. 1 LPGA) devant le tribunal des assurances compétent, à savoir en principe celui du canton de domicile de l'assurée au moment du dépôt du recours (art. 58 al. 1 LPGA), dans les trente jours suivant la notification de la décision sujette à recours (art. 60 al. 1 LPGA). En l'espèce, le recours, interjeté en temps utile compte tenu des féries de fin d’année, devant le tribunal compétent et selon les formes prescrites par la loi (art. 38 al 4 let. c, 60 et 61 let. b LPGA), est donc recevable. 2.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(art. 6 al. 1 LPGA). Selon l'art. 28 al. 1 LAI, dans sa teneur en vigueur jusqu'au 31 décembre 2007, l'assuré a droit à un quart de rente s'il est invalide à 40% au moins, à une demi-rente s'il est invalide à 50% au moins, à trois-quarts de rente s'il est invalide à 60% au moins et à une rente entière s'il est invalide à 70% au moins. Dans sa teneur actuelle, l'art. 28 LAI, reprend cette même gradation, mais à son al. 2 (RO 2007 5129).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32s. ; MARC HÜRZELER, Prävention im Haftpflicht- und Sozialversicherungsrecht, in Prävention im Recht, 2007, p. 172 ss ; TF 9C_609/2009 du 15 avril 2010, consid. 7.2.2 ; TF 9C_578/09 du 29 décembre 2009, consid. 4.2.3). 3.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137 V 71 consid. 5.2 ; ATF 126 V 75 consid. 6 ; TF 9C_1078/2009 du 12 juillet 2010 consid. 5.1 ; TF I 797/2006 du 21 août 2007 consid. 6 ; voir aussi TF 9C_177/2008 du 9 décembre 2008 consid. 4). 4. a) En l'occurrence, il résulte de l'expertise du 8 mai 2007 du Dr G.________ - figurant dans le dossier de l'intimé et produit par celui-ci, ce dont la recourante a eu connaissance - que, dans son activité d'aide-infirmière, la capacité de travail de la recourante est de 75%. Selon ce médecin, la capacité de l'assurée serait en revanche entière dans une activité adaptée, respectant les limitations fonctionnelles indiquées, soit l'interdiction du port de charges de plus de 15 kg et lui offrant la possibilité d'alterner les positions. L'expertise du Dr G.________ comprend une anamnèse détaillée. Elle décrit les plaintes de la recourante et a été établie après un examen clinique. Ses conclusions sont bien motivées et convaincantes. Elle remplit ainsi les réquisits jurisprudentiels et doit se voir accorder une pleine valeur probante. Elle prévaut ainsi l'avis du médecin traitant de la recourante qui, d'une part, n'est pas un spécialiste en rhumatologie et, d'autre part, est enclin peut-être à plus d'empathie pour sa patiente (cf. ATF 135 V 465, consid. 4.5 ; ATF 125 V 351, consid. 3b/cc). b) On doit donc admettre que la capacité de travail de la recourante est entière dans une activité adaptée et que l'on peut exiger d'elle, en application de son obligation de diminuer le dommage, qu'elle change de profession, surtout si dans son poste actuel son cahier des charges ne peut être réaménagé comme le suggère le Dr G.________ (cf. expertise du 8 mai 2007, p. 8). La Cour constate par ailleurs qu'au moment de la décision litigieuse, en décembre 2008, la recourante était âgée de 52 ans, disposait d'une bonne base scolaire et parlait le français et l'arabe. Par le passé, elle a obtenu un diplôme de coiffeuse, a travaillé en tant qu'animatrice, puis, en [...], en tant qu'employée dans une papeterie. Ce n'est qu'après 2003, et son retour en Suisse, que l'assurée a suivi une formation et exercé comme aide-infirmière. Le simple fait que la recourante aime ce dernier métier, comme elle l'écrit dans son recours du 28 janvier 2009, n'est ainsi pas déterminant. Du point de vue des critères subjectifs, l'OAI pouvait donc à bon droit retenir que l'on pouvait attendre de l'assurée qu'elle exploite pleinement ses capacités de gains, au besoin par un nouveau changement de profession qui lui permettrait de valoriser l'entier de sa capacité de travail et de réaliser un revenu correspondant à un taux d'activité de 100%. Cela étant, sur le principe, c'est à juste titre que l'Office a pris comme base de calcul pour déterminer le revenu d'invalide l’ESS, particulièrement le salaire de référence d'une femme effectuant des activités simples et répétitives (TA1, niveau de qualification 4), et non le revenu effectivement réalisé par la recourante dans son activité d'aide-infirmière. Cependant, la capacité de travail de la recourante était réduite dès 2006 ; un éventuel droit à la rente n'était donc pas ouvert, avant 2007 (cf. art. 29 al. 1 LAI). Il convient ainsi de prendre en compte de la statistique ESS pour l'année 2006, dans des activités simples et répétitives, soit 4'019 fr. mensuels pour un horaire de 40 heures, d'en projeter les résultats compte tenu de la durée moyenne du travail cette année-là, soit 41.7 (4'019 x 41.7 :40 = 4'189.80). Le résultat annualisé (4'189.80 x 12 = 50'277.60) doit encore tenir compte de l'évolution des salaires en 2007 (1,6%), pour aboutir à 51'082 fr. 05. Enfin, l'OAI a admis un abattement de 10% sur lequel la Cour n'a pas de raison de revenir, au vu notamment de limitations fonctionnelles pas entièrement limitatives et de l'âge de l'assurée (cf. TF 9C_1030/2008 du 4 juin 2009 consid. 3). Compte tenu de cet abattement, le salaire annuel exigible s'élève à 45'973 francs. Le salaire qu'aurait pu réaliser l'assurée dans son emploi actuel auprès de la fondation S.________, en 2007, était de 48'103 fr. (3'700 fr. 25 x 13 ; cf. attestation de l'employeur du 11 mars 2008). La perte de gain annuelle s'élève donc à un montant de 2'130 fr. (48'103 – 45'973 fr.) et le taux d'invalidité à 4,43% (2'130 x 100 : 48'103). Les quelques incertitudes quant à l'interprétation que donne l'OAI, dans sa décision, du salaire annoncé par l'employeur (non prise en compte de la mention d'une somme de 3'615.90 fr. qui pourrait être une gratification), n'ont pas à être levées, dès lors que la perte de gain subie par la recourante serait quoiqu'il en soit largement inférieure à celle qui lui ferait reconnaître un degré d'invalidité de 40%, ouvrant le droit au quart de rente de l'assurance-invalidité. C'est ainsi à raison que l'OAI a dénié à la recourante le droit à la rente. Vu ce qui précède, le recours, mal fondé, doit être rejeté, ce qui entraîne la confirmation de la décision attaquée. 5.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49 al. 1 de la loi du 28 octobre 2008 sur la procédure administrative [LPA-VD, RSV 173.36]). Il n'y a pas lieu d'allouer de dépens, la recourante n'obtenant pas gain de cause (art. 55 al. 1 LPA-VD ; 61 let. g LPGA). Par ces motifs, la Cour des assurances sociales prononce : I. Le recours déposé le 28 janvier 2009 par J.________ est rejeté. II. La décision rendue le 15 décembre 2008 par l'Office de l'assurance- invalidité pour le canton de Vaud est confirmée. III. Les frais de justice, par 400 fr. (quatre cents francs), sont mis à la charge de la recourante. IV. Il n'est pas alloué de dépens. Le président : Le Erreur ! Signet non défini. greffier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