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725 vom 10. Juni 2011</w:t>
      </w:r>
    </w:p>
    <w:p>
      <w:r>
        <w:t>VD Tribunal cantonal, 2011-06-10, FR</w:t>
      </w:r>
    </w:p>
    <w:p>
      <w:r>
        <w:rPr>
          <w:b/>
        </w:rPr>
        <w:t xml:space="preserve">Quelle: </w:t>
      </w:r>
      <w:r>
        <w:t>https://mcp.opencaselaw.ch/entscheid/vd_findinfo_Arr_t___2011___725</w:t>
      </w:r>
    </w:p>
    <w:p>
      <w:r>
        <w:t>FR: VD_FINDINFO Arrêt / 2011 / 725 du 10 juin 2011</w:t>
      </w:r>
    </w:p>
    <w:p>
      <w:r>
        <w:t>IT: VD_FINDINFO Arrêt / 2011 / 725 del 10 giugno 2011</w:t>
      </w:r>
    </w:p>
    <w:p>
      <w:pPr>
        <w:pStyle w:val="Heading2"/>
      </w:pPr>
      <w:r>
        <w:t>Regeste</w:t>
      </w:r>
    </w:p>
    <w:p>
      <w:r>
        <w:t>MOTIF DU RECOURS, OPPOSITION{PROCÉDURE}, DÉCISION D'IRRECEVABILITÉ, MOTIVATION DE LA DEMANDE | 52 al. 1 LPGA, 61 let. a LPGA, 10 al. 1 OPGA, 10 al. 5 OPGA</w:t>
      </w:r>
    </w:p>
    <w:p>
      <w:pPr>
        <w:pStyle w:val="Heading2"/>
      </w:pPr>
      <w:r>
        <w:t>Erwägungen</w:t>
      </w:r>
    </w:p>
    <w:p>
      <w:r>
        <w:rPr>
          <w:b/>
        </w:rPr>
        <w:t>E. 1</w:t>
      </w:r>
    </w:p>
    <w:p>
      <w:r>
        <w:t>Les dispositions de la LPGA s'appliquent à l'assurance-maladie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ce délai apparaît respecté, au vu de la fin du délai de garde de sept jours prévu par les conditions générales de La Poste (Conditions générales "Prestations du service postal", ch. 2.3.7), qui a échu le 13 juin 2009 au plus tôt, la décision attaquée étant datée du 5 juin 2009.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Dès lors que la valeur litigieuse est inférieure à 30'000 francs, comme en l'espèce, la cause est de la compétence du juge instructeur statuant en tant que juge unique (art. 94 al. 1 let. a LPA-VD). La décision querellée déclare irrecevable l'opposition interjetée par le recourant le 4 avril 2009 à l'encontre de la décision de la caisse intimée du 24 mars précédent. Son objet, soit la recevabilité ou non de l'opposition, définit et limite celui de la présente cause. Il s'ensuit que le recourant est autorisé à invoquer uniquement des moyens relatifs à cet objet, à l'exception de griefs qui auraient trait, notamment, au fond de l'affaire. En l'occurrence, l'intimée fait valoir que le recours est irrecevable, parce qu'il contient des arguments de fond. Ce point ne sera toutefois pas examiné plus avant, dès lors le recours doit être rejeté, pour les motifs qui seront exposés dans ce qui suit.</w:t>
      </w:r>
    </w:p>
    <w:p>
      <w:r>
        <w:rPr>
          <w:b/>
        </w:rPr>
        <w:t>E. 2</w:t>
      </w:r>
    </w:p>
    <w:p>
      <w:r>
        <w:t>a) Selon l'art. 52 al. 1 LPGA, les décisions rendues en matière d'assurance sociale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relatifs à la forme et au contenu de l'opposition, ainsi qu'à la procédure d'opposition. L'art. 10 al. 1 OPGA prévoit que l'opposition doit contenir des conclusions et être motivée. Si elle ne satisfait pas aux exigences de l'al. 1 ou si elle n'est pas signée, l'assureur impartit à l'assuré un délai convenable pour réparer le vice, avec l'avertissement qu'à défaut, l'opposition ne sera pas recevable (art. 10 al.</w:t>
      </w:r>
    </w:p>
    <w:p>
      <w:r>
        <w:rPr>
          <w:b/>
        </w:rPr>
        <w:t>E. 5</w:t>
      </w:r>
    </w:p>
    <w:p>
      <w:r>
        <w:t>OPGA). L'opposition est un moyen de droit permettant au destinataire d'une décision d'en obtenir le réexamen par l'autorité, avant qu'un juge ne soit éventuellement saisi (ATF 125 V 118,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(Ueli Kieser, ATSG-Kommentar : Kommentar zum Bundesgesetz über den Allgemeinen Teil des Sozialversicherungsrechts vom 6. Oktober 2000, Zurich 2003, n. 2 ss ad art. 52, avec les références ; Pierre Moor, Droit administratif, vol. II : Les actes administratifs et leur contrôle, 2 e édition, Berne 2002, p. 533 n. 5.3.2.2 ; Grisel, Traité de droit administratif, vol. II, p. 939). Dans ce cadre, la procédure d'opposition ne revêt de véritable intérêt que si l'opposant doit exposer les motifs de son désaccord avec la décision le concernant (voir cependant Kieser, op. cit., n. 13 ad art. 52) ; à défaut, on courrait le risque de faire de l'opposition une simple formalité avant le dépôt d'un recours en justice, sans qu'assuré et autorité n'aient véritablement examiné sur quoi portent leurs divergences. Les exigences formelles posées par l'art. 10 al. 1 OPGA concrétisent, par ailleurs, l'obligation de l'assuré de collaborer à l'exécution des différentes lois d'assurances sociales (art. 28 al. 1 et 43 al. 3 LPGA ; Marco Reichmuth, ATSG - [erste] Erfahrungen in der IV, in : Schaffhauser/Kieser (édit), Praktische Anwendungsfragen des ATSG, St-Gall 2004, p. 44), et correspondent largement à celles posées par la jurisprudence antérieure à la LPGA pour la procédure d'opposition prévue dans certaines branches d'assurance sociale (ATF 123 V 128, consid. 3 et les références ; voir également, en matière d'assurance-accidents, l'art. 130 al. 1 OLAA, dans sa teneur en vigueur jusqu'au 31 décembre 2002). En l'occurrence, dans son opposition du 4 avril 2009, la recourante se borne à réclamer la somme de 1'375 francs. Elle n'en explique pas le fondement et ne donne aucun argument, ne serait-ce que factuel à défaut d'être juridique, pour justifier son opposition à la décision rendue. Dans la procédure de recours, la recourante a produit un courrier qu'elle aurait envoyé, pour motiver son opposition, en date du 29 mai 2009 à l'intimée, mais dont cette dernière ne paraît pas avoir eu connaissance. Il convient toutefois de relever que ce courrier, qui se borne à émettre, une fois de plus sans aucune justification, les mêmes prétentions financières à l'encontre de l'intimée, ne répond pas non plus aux exigences de motivation découlant des dispositions légales précitées. Quant à l'acte de recours, les arguments qu'il contient ne concernent pas la recevabilité de l'opposition, alors que l'objet du recours est limité à cette question. Par conséquent, les moyens du recourant, qui n'ont trait qu'au fond de l'affaire, ne seront pas examinés. Force est donc de constater que c'est à juste titre que l'intimée a déclaré l'opposition irrecevable. Au vu de ce qui précède, le recours doit être rejeté, dans la mesure où il est recevable. b) Conformément à l'art. 61 let. a LPGA, la procédure de recours en matière de contestations portant sur l'octroi ou le refus de prestations en matière d'assurance-maladie devant le tribunal des assurances est gratuite ; des émoluments de justice et les frais de procédure peuvent toutefois être mis à la charge de la partie qui agit de manière téméraire ou témoigne de légèreté. Agit par témérité ou légèreté la partie qui, en faisant preuve de l'attention et de la réflexion que l'on peut attendre d'elle, sait ou devait savoir que les faits invoqués à l'appui de ses conclusions n'étaient pas conformes à la vérité ou qui, malgré l'absence évidente de toute chance de succès, persiste dans sa volonté de recourir (TF 9C_573/2007 du 30 novembre 2007). En l'occurrence, la recourante a certes agi sans respecter les formes. Il n'en demeure pas moins qu'elle a agi sans être représentée par un mandataire professionnel et que la procédure n'est pas simple. Dans ces conditions, on ne peut considérer qu'elle a agi par témérité ou légèreté. Les frais de la présente procédure ne seront donc pas mis à sa charge. Selon les art. 52 et 56 al. 3 LPA-VD, les collectivités publiques, auxquelles doivent être assimilées les autorités chargées de l'exécution des tâches publiques, telles que les assureurs-maladie dans le cadre de l'exécution de la LAMal, n'ont pas droit à des dépens, sauf s'ils agissent pour défendre leurs intérêts patrimoniaux, ce qui n'est pas le cas en l'espèce. La caisse intimée n'a donc pas droit à des dépens. Par ces motifs, le juge unique prononce : I. Le recours est rejeté, dans la mesure où il est recevable. II. La décision attaquée est confirmée. III. Il n'est pas perçu de frais, ni alloué de dépens. La juge unique :               La greffière : Du L'arrêt qui précède est notifié à : ‑ B.W.________ (pour A.W.________), ‑ Y.________, société du Groupe J.________,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