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59 vom 30. Dezember 2010</w:t>
      </w:r>
    </w:p>
    <w:p>
      <w:r>
        <w:t>VD Tribunal cantonal, 2010-12-30, FR</w:t>
      </w:r>
    </w:p>
    <w:p>
      <w:r>
        <w:rPr>
          <w:b/>
        </w:rPr>
        <w:t xml:space="preserve">Quelle: </w:t>
      </w:r>
      <w:r>
        <w:t>https://mcp.opencaselaw.ch/entscheid/vd_findinfo_Arr_t___2011___59</w:t>
      </w:r>
    </w:p>
    <w:p>
      <w:r>
        <w:t>FR: VD_FINDINFO Arrêt / 2011 / 59 du 30 décembre 2010</w:t>
      </w:r>
    </w:p>
    <w:p>
      <w:r>
        <w:t>IT: VD_FINDINFO Arrêt / 2011 / 59 del 30 dicembre 2010</w:t>
      </w:r>
    </w:p>
    <w:p>
      <w:pPr>
        <w:pStyle w:val="Heading2"/>
      </w:pPr>
      <w:r>
        <w:t>Regeste</w:t>
      </w:r>
    </w:p>
    <w:p>
      <w:r>
        <w:t>LOI FÉDÉRALE SUR LES PRESTATIONS COMPLÉMENTAIRES À L'AVS ET À L'AI, RESTITUTION{EN GÉNÉRAL} | 1 al. 1 LPC, 25 al. 1 LPGA, 53 al. 1 LPGA, 53 al. 2 LPGA, 2 al. 1 let. a OPGA</w:t>
      </w:r>
    </w:p>
    <w:p>
      <w:pPr>
        <w:pStyle w:val="Heading2"/>
      </w:pPr>
      <w:r>
        <w:t>Erwägungen</w:t>
      </w:r>
    </w:p>
    <w:p>
      <w:r>
        <w:rPr>
          <w:b/>
        </w:rPr>
        <w:t>E. 1</w:t>
      </w:r>
    </w:p>
    <w:p>
      <w:r>
        <w:t>LPGA). En l'espèce, le recours a été déposé en temps utile et selon les formes prescrites par la loi (art. 61 let. b LPGA notamment), de sorte qu'il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(ci-après : la Cour des assurances sociales) est compétente pour statuer (art. 93 al. 1 let. a LPA-VD). La valeur litigieuse est inférieure à 30'000 fr., de sorte que la cause est de la compétence d'un membre de la Cour des assurances sociales statuant en tant que juge unique (art. 94 al. 1 let. a LPA-VD).</w:t>
      </w:r>
    </w:p>
    <w:p>
      <w:r>
        <w:rPr>
          <w:b/>
        </w:rPr>
        <w:t>E. 2</w:t>
      </w:r>
    </w:p>
    <w:p>
      <w:r>
        <w:t>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 ATF 110 V 48 consid. 4a ; Revue à l'intention des caisses de compensation [RCC] 1985 p. 53).</w:t>
      </w:r>
    </w:p>
    <w:p>
      <w:r>
        <w:rPr>
          <w:b/>
        </w:rPr>
        <w:t>E. 3</w:t>
      </w:r>
    </w:p>
    <w:p>
      <w:r>
        <w:t>al. 3 OPGA). Hormis le cas où les conditions d'une remise sont manifestement remplies (cf. art. 3 al. 3 OPGA), la remise fait l'objet d'une décision distincte (art. 4 al. 5 OPGA) rendue ensuite d'une demande de remise, laquelle doit être présentée par écrit, être motivée, accompagnée des pièces nécessaires et déposée au plus tard 30 jours à compter de l'entrée en force de la décision de restitution (art. 4 al. 4 OPGA). La demande de remise peut ainsi soit être présentée directement après la demande de restitution, soit – notamment en cas d'opposition contre la demande de restitution elle-même – encore être déposée au plus tard 30 jours à compter de l'entrée en force de la décision de restitution, respectivement de la décision sur opposition (Ueli Kieser, ATSG-Kommentar, Zurich/Bâle/Genève, 2 ème éd. 2009, ch. 37 ad art. 25 LPGA, p. 363). En statuant directement, dans son prononcé du 21 juillet 2009 rejetant l'opposition formée contre la décision de restitution du 9 mars 2009, sur la demande de remise présentée par l'assurée dans le cadre de ladite opposition, l'autorité intimée a ainsi sauté une étape et privé l'intéressée de la possibilité d'obtenir une décision, puis le cas échéant une décision sur opposition, sur sa demande de remise. Toutefois, attendu qu'O.________ ne soulève aucun grief à cet égard dans son recours du 10 août 2009, dont les conclusions tendent exclusivement à la rectification des calculs établis par l'intimée pour déterminer son droit aux prestations complémentaires, la présente Cour peut se dispenser d'examiner plus avant cette question.</w:t>
      </w:r>
    </w:p>
    <w:p>
      <w:r>
        <w:rPr>
          <w:b/>
        </w:rPr>
        <w:t>E. 5</w:t>
      </w:r>
    </w:p>
    <w:p>
      <w:r>
        <w:t>Au vu de ce qui précède, la décision attaquée doit être confirmée. Il n'y a pas lieu de percevoir de frais judiciaires, la procédure étant gratuite (art. 61 let. a LPGA), ni d'allouer de dépens (art. 61 let. g LPGA). Par ces motifs, le juge unique prononce : I. Le recours interjeté par O.________ contre la décision sur opposition du 21 juillet 2009 de la Caisse cantonale vaudoise de compensation AVS est rejeté. II. La décision attaquée est confirmée. III. Il n'est pas perçu de frais de justice ni alloué de dépens. Le juge unique :               La greffière : Du L'arrêt qui précède est notifié à : ‑ U.________ (pour O.________), ‑ Caisse cantonale vaudoise de compensation AVS, par l'Agence communale d'assurances sociales de Lausanne,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