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577 vom 9. März 2011</w:t>
      </w:r>
    </w:p>
    <w:p>
      <w:r>
        <w:t>VD Tribunal cantonal, 2011-03-09, FR</w:t>
      </w:r>
    </w:p>
    <w:p>
      <w:r>
        <w:rPr>
          <w:b/>
        </w:rPr>
        <w:t xml:space="preserve">Quelle: </w:t>
      </w:r>
      <w:r>
        <w:t>https://mcp.opencaselaw.ch/entscheid/vd_findinfo_Arr_t___2011___577</w:t>
      </w:r>
    </w:p>
    <w:p>
      <w:r>
        <w:t>FR: VD_FINDINFO Arrêt / 2011 / 577 du 9 mars 2011</w:t>
      </w:r>
    </w:p>
    <w:p>
      <w:r>
        <w:t>IT: VD_FINDINFO Arrêt / 2011 / 577 del 9 marzo 2011</w:t>
      </w:r>
    </w:p>
    <w:p>
      <w:pPr>
        <w:pStyle w:val="Heading2"/>
      </w:pPr>
      <w:r>
        <w:t>Regeste</w:t>
      </w:r>
    </w:p>
    <w:p>
      <w:r>
        <w:t>AUTORISATION OU APPROBATION{EN GÉNÉRAL}, COMPTABILITÉ COMMERCIALE, DÉCOMPTE FINAL, ADMINISTRATION DE LA TUTELLE, REJET DE LA DEMANDE | 420 al. 2 CC, 423 CC, 451 CC, 489 CPC, 21 RATu, 22 RATu, 24 RATu, 25 RATu, 26 RATu</w:t>
      </w:r>
    </w:p>
    <w:p>
      <w:pPr>
        <w:pStyle w:val="Heading2"/>
      </w:pPr>
      <w:r>
        <w:t>Erwägungen</w:t>
      </w:r>
    </w:p>
    <w:p>
      <w:r>
        <w:rPr>
          <w:b/>
        </w:rPr>
        <w:t>E. 1</w:t>
      </w:r>
    </w:p>
    <w:p>
      <w:r>
        <w:t>Le recours est dirigé contre une décision de la justice de paix prise dans le cadre de l'administration d'une tutelle, refusant d'approuver le compte final de la tutelle provisoire en application des art. 451 ss CC (Code civil suisse du 10 décembre 1907, RS 210) et chargeant un tiers de l'établir aux frais du tuteur provi­soire destitué. a) Contre une telle décision, un recours peut être adressé à l'autorité de surveillance dans les dix jours à partir de sa communication, en application de l'art. 420 al. 2 CC (Affolter, Basler Kommentar, 3 ème éd., 2006, n. 65 ad art. 451-453 CC, p. 2226). Ouvert au pupille capable de discernement ainsi qu'à tout intéressé (art. 420 al. 1 CC; Deschenaux/Steinauer, Personnes physiques et tutelle,</w:t>
      </w:r>
    </w:p>
    <w:p>
      <w:r>
        <w:rPr>
          <w:b/>
        </w:rPr>
        <w:t>E. 4</w:t>
      </w:r>
    </w:p>
    <w:p>
      <w:r>
        <w:t>En définitive, le recours interjeté par X.________ doit être rejeté et la décision entreprise confirmée. Les frais de deuxième instance, arrêtés à 2'000 fr., sont mis à la charge du recourant conformément à l'art. 236 al. 1 aTFJC (Tarif des frais judiciaires en matière civile du 4 décembre 1984, RSV 270.11.5), lequel continue à s'appliquer pour toutes les procédures visées à l'art. 174 CDPJ (art. 100 TFJC, Tarif du 28 septembre 2010 des frais judiciaires en matière civile). Il n'y a pas lieu d'allouer de dépens à l'intimé qui s'en est remis à justice dans ses déterminations. Par ces motifs, la Chambre des tutelles du Tribunal cantonal, statuant à huis clos, prononce : I. Le recours est rejeté. II. La décision est confirmée. III. Les frais de deuxième instance du recourant X.________ sont arrêtés à 2'000 fr. (deux mille francs). IV. Il n'est pas alloué de dépens de deuxième instance. V. L'arrêt motivé est exécutoire. Le président :              La greffière : Du</w:t>
      </w:r>
    </w:p>
    <w:p>
      <w:r>
        <w:rPr>
          <w:b/>
        </w:rPr>
        <w:t>E. 9</w:t>
      </w:r>
    </w:p>
    <w:p>
      <w:r>
        <w:t>mars 2011 Le dispositif de l'arrêt qui précède est communiqué par écrit aux intéressés. La greffière : Du L'arrêt qui précède, dont la rédaction a été approuvée à huis clos, est notifié à : ‑ Me François Chaudet (pour X.________), ‑ Me Baptiste Rusconi (pour C.Z.________),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