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210 vom 6. Dezember 2010</w:t>
      </w:r>
    </w:p>
    <w:p>
      <w:r>
        <w:t>VD Tribunal cantonal, 2010-12-06, FR</w:t>
      </w:r>
    </w:p>
    <w:p>
      <w:r>
        <w:rPr>
          <w:b/>
        </w:rPr>
        <w:t xml:space="preserve">Quelle: </w:t>
      </w:r>
      <w:r>
        <w:t>https://mcp.opencaselaw.ch/entscheid/vd_findinfo_Arr_t___2011___210</w:t>
      </w:r>
    </w:p>
    <w:p>
      <w:r>
        <w:t>FR: VD_FINDINFO Arrêt / 2011 / 210 du 6 décembre 2010</w:t>
      </w:r>
    </w:p>
    <w:p>
      <w:r>
        <w:t>IT: VD_FINDINFO Arrêt / 2011 / 210 del 6 dicembre 2010</w:t>
      </w:r>
    </w:p>
    <w:p>
      <w:pPr>
        <w:pStyle w:val="Heading2"/>
      </w:pPr>
      <w:r>
        <w:t>Regeste</w:t>
      </w:r>
    </w:p>
    <w:p>
      <w:r>
        <w:t>RECOURANT, TUTELLE, CURATELLE DE GESTION, CURATELLE DE REPRÉSENTATION, CONSOMMATION DE STUPÉFIANTS, STUPÉFIANT, ALCOOL, ALCOOLISME | 369 CC, 370 CC, 392 ch. 1 CC, 393 ch. 2 CC, 379 CPC, 393 CPC</w:t>
      </w:r>
    </w:p>
    <w:p>
      <w:pPr>
        <w:pStyle w:val="Heading2"/>
      </w:pPr>
      <w:r>
        <w:t>Erwägungen</w:t>
      </w:r>
    </w:p>
    <w:p>
      <w:r>
        <w:rPr>
          <w:b/>
        </w:rPr>
        <w:t>E. 1</w:t>
      </w:r>
    </w:p>
    <w:p>
      <w:r>
        <w:t>L’appel de A.K.________ est dirigé contre la décision de la Justice de paix du district de l'Ouest lausannois prononçant son interdiction civile à forme des art. 369 et 370 CC (Code civil suisse du 10 décembre 1907, RS 210). a) Conformément à l'art. 393 al. 1 CPC-VD (Code de procédure civile vaudoise du 14 décembre 1966, RSV 270.11),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et 170; Poudret/Haldy/Tappy, Procédure civile vaudoise, 3 e éd., Lausanne 2002, note ad art. 393 CPC-VD, p. 599). b) En l'espèce, interjeté en temps utile par la personne interdite, le présent appel est recevable à la forme. Il en va de même du mémoire de l'appelant et des pièces produites en deuxième instance.</w:t>
      </w:r>
    </w:p>
    <w:p>
      <w:r>
        <w:rPr>
          <w:b/>
        </w:rPr>
        <w:t>E. 2</w:t>
      </w:r>
    </w:p>
    <w:p>
      <w:r>
        <w:t>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Dans le canton de Vaud, la procédure en matière d'interdiction est régie par les art. 379 ss CPC-VD, sous réserve des règles de procédure fédérale définies aux art. 373 à 375 CC. a)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CPC-VD). L'enquête terminée, le juge de paix la soumet à la justice de paix qui peut ordonner un complément d'enquête. Dans ce cas, l'art. 381 CPC-VD est applicable (art. 382 al. 1 CPC-VD). La procédure devant la justice de paix est régie par l'art. 382 CPC-VD. Selon cette disposition,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A.K.________ est domicilié à Bussigny. La Justice de paix du district de l'Ouest lausannois était donc compétente pour décider de l’institution éventuelle d’une tutelle. Le juge de paix a procédé à une enquête et ordonné une expertise médicale. Il a soumis le rapport d'expertise psychiatrique des doctoresses X.________ et V.________ du 17 mars 2010 au Conseil de santé, qui a déclaré ne pas avoir d'observation à formuler par lettre du 6 avril 2010. Le juge de paix a ensuite transmis le dossier au Ministère public qui a préavisé en faveur de l'interdiction civile de A.K.________ le 31 mai 2010. La Municipalité de Bussigny, également invitée à donner son préavis, s’est déclarée favorable à l'instauration d'une mesure tutélaire à l'encontre de A.K.________ le 26 mars 2009. Au terme de l'enquête, le juge de paix a déféré la cause à la justice de paix qui a procédé à l’audition du dénoncé lors de sa séance du 29 juin 2010 avant de statuer. Le droit d’être entendu de A.K.________ a ainsi été respecté. Il s'ensuit que le jugement attaqué est formellement correct et qu'il peut être examiné quant au fond.</w:t>
      </w:r>
    </w:p>
    <w:p>
      <w:r>
        <w:rPr>
          <w:b/>
        </w:rPr>
        <w:t>E. 3</w:t>
      </w:r>
    </w:p>
    <w:p>
      <w:r>
        <w:t>L'interdiction de A.K.________ a été prononcée en application des art. 369 et 370 CC. a) A teneur de l'art. 369 CC,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 e éd., Berne 2001, n. 122a, p. 38 et l'arrêt cité).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w:t>
      </w:r>
    </w:p>
    <w:p>
      <w:r>
        <w:rPr>
          <w:b/>
        </w:rPr>
        <w:t>E. 6</w:t>
      </w:r>
    </w:p>
    <w:p>
      <w:r>
        <w:t>décembre 2010 Le dispositif de l'arrêt qui précède est communiqué par écrit aux intéressés. La greffière : Du L'arrêt qui précède, dont la rédaction a été approuvée à huis clos, est notifié à : ‑ A.K.________, ‑ Mme la Tutrice générale, et communiqué à : ‑ Justice de paix des districts de Lausanne et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