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172 vom 3. Dezember 2010</w:t>
      </w:r>
    </w:p>
    <w:p>
      <w:r>
        <w:t>VD Tribunal cantonal, 2010-12-03, FR</w:t>
      </w:r>
    </w:p>
    <w:p>
      <w:r>
        <w:rPr>
          <w:b/>
        </w:rPr>
        <w:t xml:space="preserve">Quelle: </w:t>
      </w:r>
      <w:r>
        <w:t>https://mcp.opencaselaw.ch/entscheid/vd_findinfo_Arr_t___2011___172</w:t>
      </w:r>
    </w:p>
    <w:p>
      <w:r>
        <w:t>FR: VD_FINDINFO Arrêt / 2011 / 172 du 3 décembre 2010</w:t>
      </w:r>
    </w:p>
    <w:p>
      <w:r>
        <w:t>IT: VD_FINDINFO Arrêt / 2011 / 172 del 3 dicembre 2010</w:t>
      </w:r>
    </w:p>
    <w:p>
      <w:pPr>
        <w:pStyle w:val="Heading2"/>
      </w:pPr>
      <w:r>
        <w:t>Regeste</w:t>
      </w:r>
    </w:p>
    <w:p>
      <w:r>
        <w:t>COTISATION AVS/AI/APG, FIXATION DES COTISATIONS, FORTUNE | 10 al. 1 LAVS, 29 RAVS</w:t>
      </w:r>
    </w:p>
    <w:p>
      <w:pPr>
        <w:pStyle w:val="Heading2"/>
      </w:pPr>
      <w:r>
        <w:t>Erwägungen</w:t>
      </w:r>
    </w:p>
    <w:p>
      <w:r>
        <w:rPr>
          <w:b/>
        </w:rPr>
        <w:t>E. 3</w:t>
      </w:r>
    </w:p>
    <w:p>
      <w:r>
        <w:t>décembre 2010 __________________ Présidence de               M. Abrecht , juge unique Greffier : M.              Simon ***** Cause pendante entre : A.Q.________ , à Chardonne, recourante, représentée par Me Nicolas Mattenberger, avocat à Vevey, et Caisse cantonale vaudoise de compensation AVS , à Clarens, intimée. _______________ Art. 10 al. 1 LAVS; art. 29 RAVS E n  f a i t  : A. a) Par décisions datées du 30 novembre 2009, la Caisse cantonale vaudoise de compensation AVS (ci-après: la Caisse) a fixé définitivement le montant des cotisations personnelles dues en qualité de personne sans activité lucrative par A.Q.________ (ci-après: l'assurée) à 4'949 fr. (plus 123 fr. 60 de participation aux frais d'administration) pour la période du 1 er au 31 décembre 2004, à 4'949 fr. (plus 123 fr. 60 de participation aux frais d'administration) pour la période du 1 er au 31 décembre 2005 et à 4'494 fr. 50 (plus 112 fr. 20 de participation aux frais d'administration) pour la période du 1 er au 31 décembre 2006. Compte tenu des montants déjà facturés, il demeurait un solde à payer de 13'444 fr. 50. Il ressort de cette décision que la fortune suivante a été prise en compte (après arrondissement aux 50'000 fr. inférieurs) pour le calcul de la cotisation personnelle de l'assurée: 2004:              2'250'000 fr. 2005:              2'250'000 fr. 2006:              2'100'000 fr. b) Par courrier du 8 décembre 2009, la Caisse a adressé à l'assurée une décision de sursis au paiement (art. 34b al. 1 RAVS [règlement du 31 octobre 1947 sur l'assurance-vieillesse et survivants, RS 831.101]), avec un échéancier prévoyant le paiement d'acomptes mensuels de 1'120 fr. En date du 15 janvier 2010, l'assurée, représentée par l'avocat Nicolas Mattenberger, a fait opposition contre les décisions du 30 novembre 2009 (cf. lettre A.a supra). c) Le 22 janvier 2010, la Caisse a rendu une décision sur opposition confirmant les décisions de cotisations du 30 novembre 2009 et, partant, la décision de sursis au paiement du 8 décembre 2009. A l’appui de sa décision, la Caisse a exposé qu’en vertu de l’art. 23 al.</w:t>
      </w:r>
    </w:p>
    <w:p>
      <w:r>
        <w:rPr>
          <w:b/>
        </w:rPr>
        <w:t>E. 4</w:t>
      </w:r>
    </w:p>
    <w:p>
      <w:r>
        <w:t>RAVS, les caisses de compensation sont obligatoirement liées par les données des autorités fiscales et qu’elles ne peuvent donc pas s’écarter des montants de fortune indiqués par le fisc. Elle a relevé en outre qu’en application des directives sur les cotisations des travailleurs indépendants et des personnes sans activité lucrative dans I’AVS, Al et APG (DIN), fait également partie de la fortune déterminante la fortune des enfants dont l’assuré a la jouissance. La Caisse a ajouté que ces directives précisent que jusqu’à preuve du contraire, l’existence d’un droit de jouissance est présumée. La Caisse en a déduit que les enfants de l'assurée étant mineurs, il était par conséquent correct de tenir compte de leur fortune pour le calcul des cotisations de l'assurée. B a) L'assurée, représentée par l'avocat Nicolas Mattenberger, a recouru contre cette décision sur opposition par acte du 24 février 2010. Elle expose à titre liminaire que la fortune qui a été prise en compte pour le calcul de la cotisation personnelle de l'assurée n’appartient pas exclusivement à celle-ci. En effet, cette fortune appartient dans les faits pour plus d’une moitié à ses deux fils mineurs, soit B.Q.________, né le 13 mai 1995, et C.Q.________, né le 8 mars 1997. Cette fortune provient de la succession de feu D.Q.________, décédé le 30 octobre 1999 et ayant pour seuls héritiers la recourante ainsi que ses deux fils. La Caisse de compensation s’est basée sur la présomption découlant des directives DIN pour en déduire que la fortune des enfants mineurs de la recourante devait être prise en compte pour le calcul de sa cotisation personnelle. Toutefois, le Tribunal fédéral a rendu un arrêt explicitant l’interprétation qui doit être donnée à la notion de fortune de l’assuré. Selon cet arrêt (ATF 101 V 177 consid. 1), "attendu que l’art. 10 al. 1 LAVS prévoit que, dans les limites qu’il impose, la cotisation est fixée selon la condition sociale de l’assuré, le Tribunal fédéral des assurances a déclaré incluse dans la fortune déterminante la fortune de l’épouse de l’intéressé, lorsque ce dernier en retire un avantage, ce qui est censé être le cas (ATF 98 V 92 consid. 2-4). Il doit en être de même de la fortune des enfants mineurs, pour des motifs analogues. Il faut donc approuver le chiffre 266 al. 1 des directives sur les cotisations des travailleurs indépendants et des non-actifs, édictées par l’office fédéral des assurances sociales et valables dès le 1 er janvier 1970, qui met sur le même pied les biens de l’épouse et ceux de l’enfant". De même, le ch. 2081 des directives DIN actuelles précise que "font également partie de la fortune déterminant les cotisations des assurés sans activité lucrative […] la fortune des enfants dont l’assuré a la jouissance; jusqu’à preuve du contraire, l’existence d’un droit de jouissance est présumée". La jurisprudence ainsi que les directives DIN partent ainsi du principe qu’en général, les assurés ont la jouissance de la fortune de leurs enfants. Cependant, et tant l’interprétation de l’arrêt du Tribunal fédéral que le texte des directives sont clairs à ce propos, la preuve du contraire peut être apportée. Or en l'espèce, la recourante soutient que plusieurs éléments démontrent qu'elle n'a dans les faits pas la jouissance sur la fortune de ses enfants: – Premièrement, la recourante n’a pas la garde sur ses enfants. En effet, par ordonnance de mesures provisionnelles du 1 er septembre 1999, le Juge de paix du cercle de Corsier a provisoirement confié la garde de B.Q.________ et C.Q.________ au Service de protection de la jeunesse (ci-après: le SPJ). En date du 2 février 2000, l’autorité tutélaire a ensuite retiré à l'assurée le droit de garde sur ses fils et confirmé le SPJ dans sa fonction de gardien. Depuis août 2004, les enfants de l'assurée sont placés à l’institut pédagogique et thérapeutique de [...]. – Deuxièmement, plusieurs décisions de la Justice de paix viennent confirmer que l'assurée ne possède dans les faits pas la jouissance de cette fortune. En effet, il résulte de ces diverses décisions que l'intéressée doit recevoir une autorisation afin de pouvoir prélever des montants des comptes dont ses enfants sont aussi titulaires. Contrairement à la présomption découlant des directives DIN, la situation de l'assurée s’écarte ainsi de la situation "normale" dans laquelle le parent gère le patrimoine de ses enfants. En effet, depuis le 1 er décembre 1999, un curateur a été nommé en la personne de [...] afin de représenter les enfants B.Q.________ et C.Q.________ dans la succession de leur père et prendre toute décision permettant de préserver leurs intérêts matériels. Depuis le 5 février 2008, [...], notaire à Vevey, a été nommée curatrice en remplacement de [...]. En l’occurrence, l'assurée n’a donc pas directement accès aux comptes dont elle est titulaire en indivision avec ses deux fils. Pour pouvoir y prélever des montants, elle doit passer par la Justice de paix, ce qui démontre qu'elle n’a pas la jouissance de la fortune de ses enfants. C’est en raison du fait que ses deux enfants sont encore mineurs et que la succession n’a pas encore été partagée que la fortune de ceux-ci est englobée dans les déclarations d’impôts de la recourante. Ainsi qu’il ressort de la jurisprudence du Tribunal fédéral précitée, la LAVS (loi fédérale du 20 décembre 1946 sur l'assurance-vieillesse et survivants, RS 831.10) se fonde sur la condition sociale de l’assuré pour déterminer la fortune à prendre en compte pour le calcul des cotisations. Or en l’occurrence, la recourante ne possède pas la jouissance de la fortune de ses enfants mineurs et de ce fait, sa condition sociale ne s’en trouve pas avantagée. La Caisse retient donc à tort la fortune des enfants de l'assurée pour déterminer le montant de ses cotisations. Afin de déterminer le montant des cotisations AVS de l'assurée, la Caisse n'aurait dû tenir compte que de la fortune de l'assurée, à l'exclusion de celle de ses enfants dont elle n'a pas la jouissance. Selon l'intéressée, ce calcul doit être effectué sur les bases suivantes: a) Pour l’année 2004 La recourante a déclaré les éléments de fortune suivants: – Fortune appartenant à la seule recourante: Compte [...] CHF   44’168.-- Compte [...] CHF   34’778.-- Compte [...] CHF   30’909.-- Compte [...] CHF 105’159.-- [...]              CHF 111’861.-- – Fortune en indivision pour une demie: Compte [...] CHF 126’043.-- Domaine imm./terrains              CHF 537’900.-- Voiture CHF     3’000.-- Compte [...] CHF 3’897.-- [...] Vevey CHF 4’116.-- Compte [...] CHF 374’010.-- Compte [...] CHF   15’836.50 Compte [...] CHF 161’521.75 Compte [...] CHF 113’776.-- Compte [...] CHF 155’530.80 [...] CHF   64’780.95 Compte [...] CHF   12’409.40 Compte [...] CHF 256’724.55 En prenant en compte seulement la moitié de la fortune que l'assurée possède en indivision avec ses fils, le montant à prendre en considération par la Caisse pour la fixation de la cotisation individuelle doit donc être évalué à 1’241’627 fr. 97 pour l’année 2004. b) Pour l’année 2005 La recourante a déclaré les éléments de fortune suivants: – Fortune appartenant à la seule recourante: Compte [...] CHF   43’588.-- Compte [...] CHF     2’463.-- Compte [...] CHF   13’398.-- Compte [...] CHF 126’457.-- Compte [...] CHF 105’465.-- [...]              CHF 115’337.-- – Fortune en indivision pour une demie: Domaine imm./terrains              CHF 537’900.-- Voiture CHF     3’000.-- Compte [...] CHF 3’905.-- [...] Vevey CHF 4’157.-- Compte [...] CHF   16’405.-- Compte [...] CHF 404’829.-- Compte [...] CHF 161’992.-- Compte [...] CHF 113’844.-- Compte [...] CHF 156’035.40 [...] CHF   65’175.70 Compte [...] CHF   12’445.50 Compte [...] CHF 257’098.65 En prenant en compte seulement la moitié de la fortune que l'assurée possède en indivision avec ses fils, le montant à prendre en considération par la Caisse pour la fixation de la cotisation individuelle doit donc être évalué à 1’275’101 fr. 62 pour l’année 2005. c) Pour l’année 2006 La recourante a déclaré les éléments de fortune suivants: – Fortune appartenant à la seule recourante: Compte [...] CHF   36’552.-- Compte [...] CHF        266.-- Compte [...] CHF     8’819.-- Compte [...] CHF 127’056.-- Compte [...] CHF   97’278.-- [...]               CHF 118’930.-- – Fortune en indivision pour une demie: Domaine imm./terrains               CHF 537’900.-- Voiture CHF 3’000.-- Compte [...] CHF     3’913.-- [...] Vevey CHF     4’199.-- Compte [...] CHF   17’078.-- Compte [...] CHF 158’574.-- Compte [...] CHF 263’798.-- Compte [...] CHF 162’452.-- Compte [...] CHF 156’541.-- [...] CHF   65’559.-- Compte [...] CHF   12’484.-- Compte [...] CHF 257’575.-- En prenant en compte seulement la moitié de la fortune que l'assurée possède en indivision avec ses fils, le montant à prendre en considération par la Caisse pour la fixation de la cotisation individuelle doit donc être évalué à 1’210’437 fr. 50 pour l’année 2006. Fondée sur ce qui précède, l'assurée conclut, avec suite de frais et dépens, à l'annulation de la décision sur opposition du 22 janvier 2010 ainsi qu'à l'annulation de la décision du 30 novembre 2009, la décision du 8 décembre 2009 étant déclarée sans objet, et au renvoi de la cause à la Caisse pour nouvelle décision dans le sens des considérants. b) Dans sa réponse du 13 avril 2010, la Caisse propose le rejet du recours. Elle rappelle que d'après le ch. 2080 des directives DIN, la fortune déterminante d’une personne sans activité lucrative – au regard de l'art. 28 al. 1 LAVS – représente l’ensemble de sa fortune nette, détenue en Suisse ou à l'étranger, et qu'aux termes du ch. 2081 des directives DIN, la fortune des enfants, dont l’assuré a la jouissance, fait jusqu’à preuve du contraire partie de la fortune déterminante, l’existence d’un droit de jouissance étant présumée. Ce principe a été confirmé par le Tribunal fédéral des assurances dans un cas similaire à celui de la recourante (arrêt H 72/83 du 12 août 1983). En l'espèce, il est selon la Caisse normal que la recourante ne puisse prélever des montants des comptes dont ses enfants sont aussi titulaires sans en avoir au préalable reçu l’autorisation de la curatrice de ces derniers. En conséquence, le fait que l’intéressée n’ait pas directement accès aux comptes dont elle est titulaire avec ses deux fils ne permettrait pas à la Caisse de reprendre le calcul des cotisations sur la base de sa seule fortune. Sur demande du juge instructeur, la Caisse lui a adressé le 27 avril 2010 une copie de l'arrêt H 72/83 du 12 août 1983 auquel elle se référait dans sa réponse. c) Dans sa réplique du 28 juin 2010, la recourante maintient les conclusions prises dans son recours du 24 février 2010. Elle relève que l'arrêt du Tribunal fédéral du 12 août 1983 invoqué par la Caisse porte principalement sur une question de procédure, soit sur le fait de savoir si la recourante pouvait ou non produire de nouvelles pièces devant la dernière instance fédérale, et que le Tribunal fédéral ne s'y est pas prononcé formellement sur la question litigieuse. Par ailleurs, l'état de fait de la cause jugée par le Tribunal fédéral diffère de celui de la recourante. En effet, celle-ci s’est vu retirer le droit de garde sur ses deux enfants, qui sont depuis plusieurs années placés dans un foyer d’accueil; de plus, ils font l’objet d’une mesure de curatelle de représentation qui a été confiée à Me [...]. Dans ces conditions, la recourante ne dispose d’aucun pouvoir lui permettant de gérer ou de disposer des biens dont ses enfants ont hérité de feu leur père, de sorte qu'il serait arbitraire d’imposer à la recourante de payer des cotisations personnelles sur des sommes qui lui sont étrangères. d) Par courrier du 30 juin 2010, le juge instructeur a invité la recourante à produire copie de ses déclarations d'impôt et des décisions de taxation pour les années 2004, 2005 et 2006. Le 21 septembre 2010, la recourante a produit une copie des décisions de taxation et de calcul de l’impôt pour les années 2004, 2005 et 2006. Il en ressort qu’elle a été imposée sur la base d’une fortune imposable de 2'391'000 fr. pour l’année 2004, de 2'384'000 fr. pour l’année 2005 et de 2'235'000 fr. pour l’année 2006. Par courrier du 6 octobre 2010 du juge instructeur, la recourante a derechef été invitée à produire copie de ses déclarations d'impôt pour les années 2004, 2005 et 2006. Le 21 octobre 2010, le conseil de la recourante a informé le juge instructeur que sa mandante refusait de donner suite à la réquisition du 30 juin 2010 au motif qu’il s’agit "d’une mesure d’intrusion importante dans sa vie privée ainsi que dans celles de ses enfants". e) Se référant aux écritures de la recourante des 21 septembre et 21 octobre 2010, la Caisse a rappelé le 23 novembre 2010 que, selon la jurisprudence du Tribunal fédéral, l’assuré est tenu de collaborer à l’instruction de la cause; le devoir de collaborer comprenant en particulier l’obligation d’apporter les preuves commandées par la nature du litige et des faits invoqués, faute de quoi l’assuré doit supporter les conséquences de son défaut de collaboration (ATF 117 V 264). Or d’après le ch. 2081 des directives DIN, jusqu’à preuve du contraire, la fortune des enfants, dont l’assuré a la jouissance, fait partie de la fortune déterminante, l’existence d’un droit de jouissance étant présumé. Dès lors, la Caisse confirme les termes et la conclusion de sa réponse du 13 avril 2010. f) Le 29 novembre 2010, le juge instructeur a informé les parties que la cause était gardée à juger. E n  d r o i t  : 1. a) Les dispositions de la LPGA (loi fédérale du 6 octobre 2000 sur la partie générale du droit des assurances sociales, RS 830.1) s’appliquent à l’AVS – dans la mesure où cela concerne l’assurance, notamment les cotisations – à moins que la LAVS ne déroge expressément à la LPGA (art. 1 al. 1 LAVS [loi fédérale du 20 décembre 1946 sur l’assurance-vieillesse et survivants, RS 831.10]). L'art. 84 LAVS dispose qu'en dérogation à l’art. 58 LPGA (qui consacre la compétence du tribunal des assurances du canton de domicile de l'assuré ou d'une autre partie au moment du dépôt du recours), les décisions et les décisions sur opposition prises par les caisses cantonales de compensation (cf. art. 61 LAVS) peuvent faire l'objet d'un recours devant le tribunal des assurances du canton où la caisse de compensation a son siège.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LPGA) et respectant les autres formalités prévues par la loi (art. 61 let. b LPGA notamment) par A.Q.________ contre la décision sur opposition rendue le 22 janvier 2010 par la Caisse cantonale vaudoise de compensation AVS. La valeur litigieuse étant inférieure à 30'000 fr. (cf. let. A.a supra), la cause est de la compétence du juge instructeur statuant en tant que juge unique (art. 94 al. 1 let. a LPA-VD). 2. a) En vertu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Les caisses cantonales de compensation doivent veiller à l’affiliation de toutes les personnes tenues de payer des cotisations (art. 63 al. 2 LAVS; cf. ATF 101 V 22; RCC 1982 p. 82 c. 2 in fine; TF 9C_793/2008 du 18 mai 2009 c. 3.2) et doivent le cas échéant procéder à la taxation d’office (cf. art. 63 al. 1 let. e LAVS; cf. aussi art. 38 al. 1 RAVS [règlement du 31 octobre 1947 sur l’assurance-vieillesse et survivants, RS 831.101]). Conformément à l'art. 10 al. 1 LAVS, les assurés n'exerçant aucune activité lucrative paient une cotisation comprise entre 324 fr. (actuellement 387 fr.; cf. aussi l'art. 2 de l'Ordonnance</w:t>
      </w:r>
    </w:p>
    <w:p>
      <w:r>
        <w:rPr>
          <w:b/>
        </w:rPr>
        <w:t>E. 09</w:t>
      </w:r>
    </w:p>
    <w:p>
      <w:r>
        <w:t>sur les adaptations à l'évolution des prix et des salaires dans le régime de l'AVS et de l'AI [en vigueur du 1 er janvier au 31 décembre 2009; RO 2008 p. 4715]) et 8'400 francs par an, selon leur condition sociale. L'art. 10 al. 3 LAVS délègue au Conseil fédéral la compétence d'édicter des règles plus détaillées sur le calcul des cotisations. C'est ce que l'autorité exécutive a fait aux art. 28 à 30 RAVS: elle y concrétise notamment la notion de condition sociale en prescrivant de fixer les cotisations sur la base de la fortune et du revenu annuel acquis sous forme de rente multiplié par 20 (art. 28 al. 1 RAVS); le Tribunal fédéral des assurances a toujours reconnu la légalité de cette disposition (ATF 127 V 65 c. 3a; 125 V 233 c. 3a et les références citées). Selon l'art. 29 RAVS, les cotisations sont fixées pour chaque année de cotisation, l'année de cotisation correspondant à l’année civile (al. 1); les cotisations se déterminent sur la base du revenu sous forme de rente acquis pendant l’année de cotisation et de la fortune au 31 décembre (al. 2); pour établir la fortune déterminante, les autorités fiscales cantonales se fondent sur la taxation passée en force de l’impôt cantonal (al. 3). b) Les directives de l'OFAS sur les cotisations des travailleurs indépendants et des personnes sans activité lucrative dans l'AVS, AI et APG (DIN) prévoient à leur ch. 2080 que la fortune déterminante d’une personne sans activité lucrative représente l’ensemble de sa fortune nette, détenue en Suisse ou à l’étranger (cf. TFA H 204/04 du 7 juillet 2005 pour un cas d'application). Selon le ch. 2081 desdites directives, font également partie de la fortune déterminant les cotisations des assurés sans activité lucrative: –               la fortune dont l’assuré a l’usufruit; – la fortune des enfants dont l’assuré a la jouissance; jusqu’à preuve du contraire, l’existence d’un droit de jouissance est présumée; –               les créances patrimoniales d’une personne divorcée ou dont le partenariat enregistré a été dissout, y compris les acomptes non versés par l’ex-conjoint aux échéances convenues, dans la mesure où ils sont échus et peuvent être recouvrés; – la valeur de rachat d’assurances-vie. La prise en compte, dans la fortune déterminant les cotisations des assurés sans activité lucrative, de la fortune des enfants dont l'assuré a la jouissance a été approuvée par le Tribunal fédéral des assurances (ATF 101 V 177 c. 1; confirmé aux ATF 103 V 49 et 105 V 241 c. 2), pour les motifs suivants: "Attendu que l'art. 10 al. 1 LAVS prévoit que, dans les limites qu'il impose, la cotisation est fixée selon la condition sociale de l'assuré, le Tribunal fédéral des assurances a déclaré incluse dans la fortune déterminante la fortune de l'épouse de l'intéressé, lorsque ce dernier en retire un avantage, ce qui est censé être le cas (RO 98 V 92 consid. 2-4). Il doit en être de même de la fortune des enfants mineurs, pour des motifs analogues. Il faut donc approuver le chiffre 266 al. 1 des directives sur les cotisations des travailleurs indépendants et des non-actifs, édictées par l'Office fédéral des assurances sociales et valables dès le 1 er janvier 1970, qui met sur le même pied les biens de l'épouse et ceux de l'enfant (cf. RCC 1969, p. 340)". c) Dans l'arrêt H 72/83 du 12 août 1983 invoqué par la Caisse, le Tribunal fédéral des assurances ne s'est pas prononcé sur l'argument de fond soulevé par la recourante, qui alléguait en procédure fédérale qu'elle ne profitait pas des biens de son fils, dont l'administration lui échappait, et produisait une attestation tenant selon elle à prouver cet allégué; il a en effet considéré que seules étaient admissibles en instance fédérale de recours les preuves que l'autorité inférieure aurait dû administrer d'office et dont l'omission constituait la violation d'une règle essentielle de la procédure; or en l'espèce, on ne pouvait prétendre que la juridiction cantonale avait commis une telle violation en ne réunissant pas d'office des preuves telles que celles que la recourante invoquait en instance fédérale de recours. On peut en revanche déduire de cet arrêt que si la fortune des enfants mineurs d'un assuré sans activité lucrative doit "en principe" être incluse dans la fortune déterminante de celui-ci pour fixer sa cotisation personnelle, il ne peut en aller ainsi lorsque l'assuré établit – au degré de la vraisemblance prépondérante généralement applicable dans le domaine des assurances sociales (cf. ATF 135 V 39 c. 6.1; 126 V 353 c. 5b p. 360 et les références citées) – qu'il ne profite pas des biens de ses enfants mineurs. Tel est d'ailleurs précisément le sens du ch. 2081 des directives DIN lorsqu'il prévoit que "jusqu’à preuve du contraire, l’existence d’un droit de jouissance [de l'assuré sur la fortune de ses enfants mineurs] est présumée". En effet, comme on l'a vu (cf. c. 2a supra), la base de fixation des cotisations personnelles dues par les assurés sans activité lucrative prévue par l'art. 28 al. 1 LAVS concrétise l'art. 10 al. 1 LAVS, qui prévoit le paiement par ces assurés d'une cotisation fixée selon leur condition sociale (entre 324 fr. et 8'400 fr. par an). Dès lors, si un assuré sans activité lucrative établit, au degré de la vraisemblance prépondérante, qu'il n'a pas la jouissance des biens de ses enfants mineurs et que ces biens n'ont ainsi aucune incidence sur sa condition sociale, on ne saurait inclure ces biens dans la fortune déterminante pour la fixation de sa cotisation personnelle d'assuré. d) En l’espèce, la recourante a établi, au degré de la vraisemblance prépondérante, qu’une partie de la fortune imposable sur la base de laquelle elle a été imposée pour les années 2004, 2005 et 2006 (cf. lettre A.a et B.d supra), et dont le montant total n’est pas contesté, appartient pour une part importante à ses deux fils mineurs, soit B.Q.________, né le 13 mai 1995, et C.Q.________, né le 8 mars 1997, dont le père D.Q.________ est décédé le 30 octobre 1999 en laissant pour seuls héritiers la recourante ainsi que ses deux fils (cf. lettre B.a supra). La recourante a également établi, au degré de la vraisemblance prépondérante, qu’elle n’a pas la jouissance de la fortune de ses enfants mineurs et n’en retire aucun avantage. En effet, il est établi qu’elle n’a pas la garde sur ses enfants mineurs – dont la garde a été confiée au SPJ et qui ont par ailleurs été dotés d’un curateur aux fins de les représenter dans la succession de leur père et prendre toute décision permettant de préserver leurs intérêts matériels – et qu’elle doit passer par la Justice de paix, soit obtenir l'accord de cette autorité, pour prélever des montants sur les comptes dont elle est titulaire en indivision avec ses fils (cf. lettre B.a supra). 3. a) Dès lors que la recourante a ainsi apporté la preuve, réservée par le ch. 2081 des directives DIN et par la jurisprudence du Tribunal fédéral des assurances (cf. c. 2b supra), qu’elle n’a pas la jouissance d’une part importante de la fortune que la Caisse a prise en compte dans son entier pour le calcul de sa cotisation personnelle, le recours se révèle bien fondé et doit être admis. La décision attaquée sera par conséquent annulée et la cause renvoyée à la Caisse afin qu’elle instruise, avec la collaboration de la recourante ou, à défaut, en obtenant les renseignements nécessaires directement auprès de l’administration fiscale (cf. art. 32 al. 1 let. c LPGA), quelle est la part de la fortune imposable de la recourante sur laquelle celle-ci n’a pas de droit de jouissance, puis fixe en conséquence le montant des cotisations personnelles dues par la recourante pour les années 2004, 2005 et 2006. b) S'agissant des frais et dépens (art. 91 LPA-VD, applicable par renvoi de l'art. 99 LPA-VD), il n'y a pas lieu de percevoir de frais judiciaires, la procédure étant gratuite (art. 61 let. a LPGA). La recourante, qui obtient gain de cause avec l'assistance d'un mandataire professionnel, a droit à des dépens, dont le montant doit être déterminé, sans égard à la valeur litigieuse, d'après l'importance et la complexité du litige (art. 61 let. g LPGA; art. 55 al. 1 LPA-VD). En l'espèce, il y a lieu d'arrêter à 1'500 fr. le montant des dépens et de les mettre à la charge de la Caisse, qui succombe (art. 55 al. 2 LPA-VD). Par ces motifs, le juge unique prononce : I. Le recours est admis. II. La décision sur opposition rendue le 22 janvier 2010 par la Caisse cantonale vaudoise de compensation AVS est annulée et la cause est renvoyée à cette autorité pour instruction complémentaire et nouvelle décision dans le sens des considérants. III. Il n'est pas perçu de frais de justice. IV. Une indemnité de 1'500 fr. (mille cinq cents francs), à verser à la recourante A.Q.________ à titre de dépens, est mise à la charge de la Caisse cantonale vaudoise de compensation AVS. Le juge unique :               Le greffier : Du L'arrêt qui précède est notifié à : ‑ Me Nicolas Mattenberger, avocat à Vevey (pour A.Q.________)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