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942 vom 22. September 2010</w:t>
      </w:r>
    </w:p>
    <w:p>
      <w:r>
        <w:t>VD Tribunal cantonal, 2010-09-22, FR</w:t>
      </w:r>
    </w:p>
    <w:p>
      <w:r>
        <w:rPr>
          <w:b/>
        </w:rPr>
        <w:t xml:space="preserve">Quelle: </w:t>
      </w:r>
      <w:r>
        <w:t>https://mcp.opencaselaw.ch/entscheid/vd_findinfo_Arr_t___2010___942</w:t>
      </w:r>
    </w:p>
    <w:p>
      <w:r>
        <w:t>FR: VD_FINDINFO Arrêt / 2010 / 942 du 22 septembre 2010</w:t>
      </w:r>
    </w:p>
    <w:p>
      <w:r>
        <w:t>IT: VD_FINDINFO Arrêt / 2010 / 942 del 22 settembre 2010</w:t>
      </w:r>
    </w:p>
    <w:p>
      <w:pPr>
        <w:pStyle w:val="Heading2"/>
      </w:pPr>
      <w:r>
        <w:t>Regeste</w:t>
      </w:r>
    </w:p>
    <w:p>
      <w:r>
        <w:t>LOI FÉDÉRALE SUR L'ASSURANCE-INVALIDITÉ, ÉVALUATION DE L'INVALIDITÉ, ÉVALUATION DE L'INCAPACITÉ DE TRAVAIL, RENTE D'INVALIDITÉ, DROIT À LA PRESTATION D'ASSURANCE, TROIS-QUARTS DE RENTE, COMPARAISON DES REVENUS, FORCE PROBANTE, ATTEINTE À LA SANTÉ PHYSIQUE, ATTEINTE À LA SANTÉ PSYCHIQUE, TROUBLE SOMATOFORME DOULOUREUX | 28 al. 1 let. b LAI, 28 al. 2 LAI, 16 LPGA, 6 LPGA, 7 LPGA, 8 al. 1 LPGA</w:t>
      </w:r>
    </w:p>
    <w:p>
      <w:pPr>
        <w:pStyle w:val="Heading2"/>
      </w:pPr>
      <w:r>
        <w:t>Erwägungen</w:t>
      </w:r>
    </w:p>
    <w:p>
      <w:r>
        <w:rPr>
          <w:b/>
        </w:rPr>
        <w:t>E. 2</w:t>
      </w:r>
    </w:p>
    <w:p>
      <w:r>
        <w:t>En particulier, comment a évolué la pathologie scapulaire gauche et quelle est son influence sur la capacité de travail de Mme X.________? La limitation des épaules, notamment de la gauche, exprime comme pour le rachis, le caractère comportemental. A l'examen et surtout en aparté, on peut noter que la limitation de la mobilité de l'épaule gauche ne justifie plus d'incapacité de travail.</w:t>
      </w:r>
    </w:p>
    <w:p>
      <w:r>
        <w:rPr>
          <w:b/>
        </w:rPr>
        <w:t>E. 3</w:t>
      </w:r>
    </w:p>
    <w:p>
      <w:r>
        <w:t>Le syndrome biologique inflammatoire est-il toujours présent et quelle est son influence sur la capacité de travail de Mme X.________? Le syndrome biologique inflammatoire a disparu, la VS et la CRP du 11.1.2010 étant normales.</w:t>
      </w:r>
    </w:p>
    <w:p>
      <w:r>
        <w:rPr>
          <w:b/>
        </w:rPr>
        <w:t>E. 4</w:t>
      </w:r>
    </w:p>
    <w:p>
      <w:r>
        <w:t>Pour le surplus, pouvez-vous confirmer les conclusions de votre rapport du 15 août 2008? Non. Si on retrouve la multiplicité des localisations douloureuses, dont on ne peut nier l'origine organique, qui contre-indiquent toujours son ancienne activité d'aide de cuisine, les douleurs sont maintenant surtout d'origine comportementale (troubles somatoformes douloureux chroniques) et sur fibromyalgie, qui n'empêchent pas, à un poste adapté, une capacité de travail théorique complète avec une diminution de rendement de 50%.</w:t>
      </w:r>
    </w:p>
    <w:p>
      <w:r>
        <w:rPr>
          <w:b/>
        </w:rPr>
        <w:t>E. 5</w:t>
      </w:r>
    </w:p>
    <w:p>
      <w:r>
        <w:t>Considérez-vous qu'une réévaluation de l'état de santé de Mme X.________ soit nécessaire? Une appréciation rhumatologique me paraît souhaitable puisque mes deux appréciations sont divergentes, mais aussi une appréciation psychiatrique compte tenu des deux avis contradictoires des Dr V.________ et G.________ dans leur rapport de juillet 2003 et respectivement mai 2007.</w:t>
      </w:r>
    </w:p>
    <w:p>
      <w:r>
        <w:rPr>
          <w:b/>
        </w:rPr>
        <w:t>E. 6</w:t>
      </w:r>
    </w:p>
    <w:p>
      <w:r>
        <w:t>Pronostic? Très réservé compte tenu de la fibromyalgie et des troubles comportementaux. Questions de l'Office de l'assurance-invalidité 1. Quelles sont les limitations fonctionnelles liées au syndrome biologique inflammatoire? Aucun, puisqu'il n'y a plus de syndrome biologique inflammatoire. 2. Quelles sont les éventuelles répercussions de ce syndrome sur la capacité de travail? Même réponse qu'à la question 1". Dans un courrier du 8 février 2010, le Dr J.________ fait part au juge instructeur de son incompréhension face aux avis contradictoires des différents spécialistes consultés. Il est d'avis que sa patiente n'est plus apte à travailler et que l'octroi d'une rente entière d'invalidité aurait l'avantage de lui offrir une reconnaissance sociale à ses maux, de sorte qu'une prise en charge plus focalisée sur sa souffrance pourrait enfin être envisagée. Dans leurs déterminations, les parties maintiennent leur position.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d'été (art. 38 al. 4 let. b et 60 al. 1 LPGA [loi fédérale du 6 octobre 2000 sur la partie générale du droit des assurances sociales, RS 830.1]); il satisfait en outre aux autres conditions légales (art. 61 let. b LPGA), de sorte qu’il est recevable en la forme. 2. a) Est litigieuse en l'espèce la question du taux d’invalidité de la recourante et de son droit à une rente AI. La recourante soutient que son état de santé s'est aggravé, ainsi que l'atteste son médecin traitant, le Dr J.________, et qu'elle n'est plus en mesure de travailler. Elle sollicite l'octroi d'au moins trois quarts de rente d'invalidité et un complément d'instruction sur le plan médical. L’OAI estime quant à lui que la recourante dispose d'une capacité de travail exigible de 50% dans une activité adaptée à ses limitations fonctionnelles somatiques, conformément à l'avis du SMR, de sorte qu'elle n'a droit qu'à trois quarts de rente tout au plus.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c)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les revenus chiffrés sont comparés et le taux d’invalidité issu de cette comparaison est exprimé en pour-cent (ATF 114 V 310 consid. 3a et les références; TF 9C_900/2009 du 27 avril 2010,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TF 8C_862/2008 du 19 août 2009, consid. 4.2). d) Parmi les atteintes à la santé psychique qui peuvent provoquer une invalidité au sens des normes en vigueur, il faut mentionner – outre les maladies mentales proprement dites – les anomalies psychiques qui équivalent à des maladies. Pour déterminer si une atteinte à la santé psychique entraîne une invalidité,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TF 9C_499/2009 du 16 décembre 2009, consid. 4.2).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TF 9C_451/2009 du 22 mars 2010, consid. 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e)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TF 9C_609/2009 du 15 avril 2010, consid. 4.1). En particulier, la jurisprudence reconnaît qu'un rapport qui émane d'un SMR au sens de l'art. 69 al. 4 RAI (règlement sur l’assurance-invalidité, RS 831.201) a une valeur probante s'il remplit les exigences requises par la jurisprudence (ATF 125 V 351 consid. 3a; TFA I 573/04 du 10 novembre 2005, consid. 5.2; cf. aussi TF 9C_105/2009 du 19 août 2009, consid. 4.2). Il faut en outre tenir compte du fait que le médecin traitant est généralement enclin, en cas de doute, à prendre parti pour son patient en raison de la relation de confiance qui l'unit à ce dernier (ATF 125 V 351 consid. 3b/cc et les références; TF 9C_844/2009 du 29 mars 2010, consid. 4.3). 3. a) En l’espèce, il n'est pas contesté que la recourante présente une incapacité de travail d'au moins 50% en raison de ses atteintes somatiques. Reste toutefois à déterminer s'il y a lieu de retenir une incapacité de travail plus importante, tant sur le plan physique que psychique. b) D'un point de vue somatique, l'OAI se rallie à la position du SMR, qui retient une capacité de travail de 50% depuis le 4 mars 2003 dans une activité adaptée aux limitations fonctionnelles de la recourante. Ces limitations sont soigneusement décrites par le Dr W.________, qui précise que l'examen physique n'a pas objectivé de limitation dans les amplitudes articulaires de façon franche, hormis celles mises en œuvre par l'assurée dans un contexte oppositionnel, caricatural et polyplaintif. Ce médecin relève en outre qu'aucun déficit objectif n'a été mis en évidence sur le plan neurologique et que l'intéressée présente une hypoesthésie diffuse, touchant tout l'hémicorps droit et n'obéissant à aucun territoire anatomique reconnu, sans autre traduction. Selon lui, les atteintes ostéoarticulaires objectives présentées ne limitent pas la capacité de travail théorique, mais impliquent une diminution de rendement de 50 pour-cent. Cette appréciation rejoint celle du Dr R.________ du 19 janvier 2010, qui retient une capacité de travail théorique complète avec une diminution de rendement de 50%, suite à la disparition du syndrome biologique inflammatoire décelé en août 2008. Elle confirme également celle de la Dresse F.________, qui retenait en 2004 déjà une incapacité de travail durable de 50% sur le plan ostéoarticulaire. Elle se voit enfin corroborée par les observations faites à l'occasion du stage d'évaluation professionnelle au COPAI, selon lesquelles la recourante s'est montrée capable de travailler toute la journée durant dans une activité simple et légère à l'établi, avec une diminution de rendement de 50 pour-cent. Il appert ainsi que les conclusions de la majorité des spécialistes consultés sont identiques, de sorte que les avis isolés et, au demeurant, totalement opposés des Drs S.________ et J.________ ne sauraient être suivis. Partant, il y a lieu de retenir que la recourante présente une capacité de travail exigible de 50% du point de vue somatique. c) Sous l'angle psychiatrique, le rapport d'examen du SMR du 11 mai 2007 parvient à la conclusion que la recourante ne souffre d'aucune atteinte psychique invalidante et qu'elle adopte un comportement de type "exagération volontaire des plaintes", sur la base d'une atteinte ostéoarticulaire dégénérative. Le Dr G.________ renonce en particulier à poser le diagnostic formel de fibromyalgie au vu de l'anamnèse de l'assurée et de son comportement. Il ne tient pas davantage compte du syndrome algique chronique à caractère non-organique, à défaut de pathologie psychiatrique invalidante préexistante, de comorbidité psychiatrique ou de signe de gravité cristallisé. Le psychiatre du SMR précise en outre que l'intéressée ne montre pas de signe de dépression majeure, de décompensation psychotique, d'anxiété généralisée, de trouble phobique, de trouble de la personnalité morbide, de syndrome douloureux somatoforme persistant, de perturbation de l'environnement psychosocial, ni de limitations fonctionnelles psychiatriques, cela tant sur le plan anamnestique que clinique. Cette appréciation s'oppose à l'avis des Drs V.________ et N.________, qui retiennent tous deux l'existence de troubles psychiques invalidants, mais dont les rapports sont peu documentés et imprécis. Cette même critique peut être formulée à l'encontre du Dr J.________, qui n'est au demeurant pas psychiatre. En revanche, le rapport d'examen du Dr G.________, qui repose sur une anamnèse détaillée, des examens cliniques complets et une analyse approfondie, et dont les conclusions sont claires et dûment motivées, répond en tous points aux critères jurisprudentiels permettant de lui reconnaître pleine valeur probante (cf. supra, consid. 2e). Partant, le dossier médical est suffisant étayé pour permettre à la cour de céans de se prononcer en toute connaissance de cause, sans procéder à des mesures d'instruction complémentaires. Il en résulte que la recourante ne souffre d'aucune atteinte psychique invalidante et qu'elle présente ainsi une incapacité de travail de 50% sur le seul plan somatique à compter du mois de mars 2003. 4. Reste encore à déterminer le taux d'invalidité de la recourante.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TF 9C_104/2010 du 27 juillet 2010, consid. 4.1).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revenu sans invalidité de 57'863 fr. retenu par l'OAI doit être confirmé, dès lors qu'il résulte du questionnaire pour l’employeur du 16 avril 2004 (4'451 fr. x 13).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TF 9C_900/2009 du 27 avril 2010, consid. 3.3).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LAI; ATF 129 V 222; TF 8C_40/2009 du 13 mars 2009, consid. 1). Dans la mesure où l’intéressée a présenté une incapacité de travail durable depuis le mois de mars 2003, il convient d'arrêter ici l'année de référence à 2004. En l'espèce, le salaire de référence est celui auquel peuvent prétendre les femmes effectuant des activités simples et répétitives dans le secteur privé (production et services), soit en 2004, 3'893 fr. par mois, part au 13 ème salaire comprise (cf.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cf. La vie économique 6/2009, p. 86, tableau B 9.2.), ce montant doit être porté à 4'048 fr. 72, ce qui donne un salaire annuel de 48'584 fr. 64. Compte tenu de la capacité de travail exigible de 50% dans une activité adaptée à compter du mois de mars 2003, le revenu sans invalidité doit être réduit de moitié, atteignant ainsi un montant annuel de 24'292 fr. 32.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c'est à juste titre que l'OAI admet en procédure de recours de réduire le revenu d'invalide au vu de l'âge de la recourante et du fait qu'elle a travaillé pendant près de vingt ans auprès du même employeur. Il convient toutefois de prendre également en compte les limitations fonctionnelles de l'assurée et son analphabétisme, de sorte qu'un abattement de 15% paraît adéquat. Le revenu annuel avec invalidité s'élève par conséquent à 20'648 fr. 47. c) Comparé au revenu sans invalidité de la même période, il donne un taux d'invalidité de 64,31%, arrondi à 64% (ATF 130 V 121), qui se calcule comme suit : (57'863 fr. – 20'648 fr. 47) x 100 57'863 fr. Ce taux, supérieur à 60%, ouvre le droit à trois quarts de rente d'invalidité (cf. art. 28 al. 2 LAI). 5. En définitive, le recours, bien fondé, doit être admis et la décision attaquée réformée en ce sens que la recourante a droit à trois quarts de rente d'invalidité dès le 1 er mars 2004. La recourante, qui obtient gain de cause avec le concours d'un mandataire autorisé, a droit à des dépens, dont le montant doit être déterminé, sans égard à la valeur litigieuse, d'après l'importance et la complexité du litige (art. 61 let. g LPGA et 55 al. 1 LPA-VD). En l'espèce, il convient d'arrêter le montant des dépens à 1’500 fr. et de les mettre à la charge de l’OAI, qui succombe (art. 55 al. 2 LPA-VD). Il n’y a pas lieu de percevoir de frais judiciaires in casu (art. 52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