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87 vom 9. Dezember 2009</w:t>
      </w:r>
    </w:p>
    <w:p>
      <w:r>
        <w:t>VD Tribunal cantonal, 2009-12-09, FR</w:t>
      </w:r>
    </w:p>
    <w:p>
      <w:r>
        <w:rPr>
          <w:b/>
        </w:rPr>
        <w:t xml:space="preserve">Quelle: </w:t>
      </w:r>
      <w:r>
        <w:t>https://mcp.opencaselaw.ch/entscheid/vd_findinfo_Arr_t___2010___87</w:t>
      </w:r>
    </w:p>
    <w:p>
      <w:r>
        <w:t>FR: VD_FINDINFO Arrêt / 2010 / 87 du 9 décembre 2009</w:t>
      </w:r>
    </w:p>
    <w:p>
      <w:r>
        <w:t>IT: VD_FINDINFO Arrêt / 2010 / 87 del 9 dicembre 2009</w:t>
      </w:r>
    </w:p>
    <w:p>
      <w:pPr>
        <w:pStyle w:val="Heading2"/>
      </w:pPr>
      <w:r>
        <w:t>Regeste</w:t>
      </w:r>
    </w:p>
    <w:p>
      <w:r>
        <w:t>RETRAITE ANTICIPÉE, INDEMNITÉ DE CHÔMAGE | 13 al. 3 LACI, 12 al. 1 OACI, 12 al. 2 OACI</w:t>
      </w:r>
    </w:p>
    <w:p>
      <w:pPr>
        <w:pStyle w:val="Heading2"/>
      </w:pPr>
      <w:r>
        <w:t>Erwägungen</w:t>
      </w:r>
    </w:p>
    <w:p>
      <w:r>
        <w:rPr>
          <w:b/>
        </w:rPr>
        <w:t>E. 1</w:t>
      </w:r>
    </w:p>
    <w:p>
      <w:r>
        <w:t>a) Les dispositions de la loi fédérale du 6 octobre 2000 sur la partie générale du droit des assurances sociales (LPGA; RS 830.1) s'appliquent à la LACI (art. 1 al. 1 LACI).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en effet, la valeur litigieuse est susceptible de dépasser 30'000 fr. au vu du gain assuré (art. 23 LACI), de l'indemnité de chômage à laquelle le recourant pourrait le cas échéant prétendre sur la base du gain assuré (art. 22 LACI) et du nombre maximum d'indemnités journalières auxquelles le recourant pourrait le cas échéant avoir droit (art. 27 LACI).</w:t>
      </w:r>
    </w:p>
    <w:p>
      <w:r>
        <w:rPr>
          <w:b/>
        </w:rPr>
        <w:t>E. 2</w:t>
      </w:r>
    </w:p>
    <w:p>
      <w:r>
        <w:t>a) A teneur de l'art. 8 al. 1 LACI, l'assuré a droit à l'indemnité de chômage :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TFA C_113/02 du 13 août 2003, consid. 2 et la référence; Gerhards, Kommentar zum Arbeitslosenversicherungs-gesetz, vol. I, n° 2 ad art. 8, p. 111). b) En l'espèce, est litigieuse la question de savoir si le recourant remplit les conditions relatives à la période de cotisation au sens de l'art. 13 LACI. L'art. 13 al. 1 LACI dispose que celui qui, dans les limites du délai-cadre prévu à cet effet (cf. art. 9 al.</w:t>
      </w:r>
    </w:p>
    <w:p>
      <w:r>
        <w:rPr>
          <w:b/>
        </w:rPr>
        <w:t>E. 3</w:t>
      </w:r>
    </w:p>
    <w:p>
      <w:r>
        <w:t>a) En définitive, le recours doit être admis, la décision sur opposition rendue le 10 mars 2009 par la Caisse annulée et le dossier renvoyé à celle-ci pour qu'elle rende une nouvelle décision après avoir examiné si les autres conditions du droit à l'indemnité de chômage selon l'art. 8 al. 1 LACI sont remplies. b) La procédure étant gratuite, il n'y a pas lieu de percevoir de frais judiciaires (art. 61 let. a LPGA). Le recourant ayant procédé sans l'assistance d'un mandataire et n'ayant donc pas dû engager de frais pour défendre ses intérêts, il n'est pas alloué de dépens (art. 61 let. g LPGA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