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746 vom 6. April 2010</w:t>
      </w:r>
    </w:p>
    <w:p>
      <w:r>
        <w:t>VD Tribunal cantonal, 2010-04-06, FR</w:t>
      </w:r>
    </w:p>
    <w:p>
      <w:r>
        <w:rPr>
          <w:b/>
        </w:rPr>
        <w:t xml:space="preserve">Quelle: </w:t>
      </w:r>
      <w:r>
        <w:t>https://mcp.opencaselaw.ch/entscheid/vd_findinfo_Arr_t___2010___746</w:t>
      </w:r>
    </w:p>
    <w:p>
      <w:r>
        <w:t>FR: VD_FINDINFO Arrêt / 2010 / 746 du 6 avril 2010</w:t>
      </w:r>
    </w:p>
    <w:p>
      <w:r>
        <w:t>IT: VD_FINDINFO Arrêt / 2010 / 746 del 6 aprile 2010</w:t>
      </w:r>
    </w:p>
    <w:p>
      <w:pPr>
        <w:pStyle w:val="Heading2"/>
      </w:pPr>
      <w:r>
        <w:t>Regeste</w:t>
      </w:r>
    </w:p>
    <w:p>
      <w:r>
        <w:t>DEGRÉ DE L'INVALIDITÉ, ÉVALUATION DE L'INVALIDITÉ, RECONSIDÉRATION, ÉVALUATION DE L'INCAPACITÉ DE TRAVAIL, ATTEINTE À LA SANTÉ PHYSIQUE, ATTEINTE À LA SANTÉ PSYCHIQUE, FAITS NOUVEAUX | 28 al. 2 LAI, 16 LPGA, 53 al. 2 LPGA</w:t>
      </w:r>
    </w:p>
    <w:p>
      <w:pPr>
        <w:pStyle w:val="Heading2"/>
      </w:pPr>
      <w:r>
        <w:t>Erwägungen</w:t>
      </w:r>
    </w:p>
    <w:p>
      <w:r>
        <w:rPr>
          <w:b/>
        </w:rPr>
        <w:t>E. 3</w:t>
      </w:r>
    </w:p>
    <w:p>
      <w:r>
        <w:t>a) Le juge des assurances sociales doit examiner de manière objective tous les moyens de preuve, quelle qu’en soit la provenance, avant de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plutôt que sur une autre (TF I 274/05 du 21 mars 2006, consid. 1.1).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125 V 351, consid. 3a et la référence; TF 9C_773/2007 du 23 juin 2008, consid. 2.1).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d'un médecin traitant (ATF 125 V 351 précité, consid. 3b/cc et les références; cf. également TF 9C_843/2007 du 28 juillet 2008, consid. 3). Ainsi, au vu de la divergence consacrée par la jurisprudence entre mandat thérapeutique et mandat d'expertise, on ne saurait remettre en cause une expertise ordonnée par l'administration ou le juge, respectivement procéder à de nouvelles investigations, du seul fait qu'un ou plusieurs médecins consultés par l'assuré ont une opinion divergente (ATF 124 I 170 consid. 4; arrêt I 514/06 du 25 mai 2007, consid. 2.2.1, in : SVR 2008 IV, no 15 p. 43). Il n'en va différemment que si ces médecins font état d'éléments objectifs ayant été ignorés dans le cadre de l'expertise, et qui sont suffisamment pertinents pour en remettre en cause les conclusions (TF 8C_14/2009 du 8 avril 2009, consid. 3). b) Par ailleurs, selon une jurisprudence constante, le juge des assurances sociales apprécie la légalité des décisions attaquées d'après l'état de fait existant au moment où la décision en cause a été rendue. Les faits survenus postérieurement et ayant modifié cette situation doivent normalement faire l'objet d'une nouvelle décision administrative (ATF 121 V 362, consid. 1b et les références; cf. également TF 9C_81/2007 du 21 février 2008, consid. 2.4, et TF 9C_397/2007 du 14 mai 2008, consid. 2.1), sauf s'ils sont étroitement liés à l'objet du litige et de nature à influencer l'appréciation au moment où la décision attaquée a été rendue (TF 9C_449/2007 du 28 juillet 2008, consid. 2.2 et la référence). c) En l'espèce, il résulte des avis médicaux au dossier, et il n'est au demeurant pas contesté par le recourant, que, sur le plan strictement somatique (plus particulièrement ostéoarticulaire et cardiovasculaire), celui-ci présente une incapacité de travail totale dans son ancienne activité de maçon ou de manoeuvre de chantier, mais conserve une pleine capacité de travail dans une activité adaptée à ses limitations fonctionnelles, étant réputée adaptée toute activité ne nécessitant pas de port de charge excédant 15 kilos, ou 20 kilos rarement, et permettant l'alternance des positions assise et debout (cf. le rapport d'expertise rhumatologique et psychiatrique du 28 octobre 2004; lettre B.c supra ). Le recourant soutient toutefois qu'il présenterait une incapacité de travail totale, dans quelque activité que ce soit, pour des raisons psychiatriques. d) Afin d'apprécier l'exigibilité sur le plan psychique, l'OAI a mandaté la Dresse J.________ pour procéder à une expertise psychiatrique indépendante (cf. lettre B.g supra ), dès lors que la valeur probante du rapport d'examen clinique psychiatrique SMR établi le 22 août 2006 par la Dresse I.________ (cf. lettre B.e supra ) était affaiblie par le fait que celle-ci n'était pas, à l'époque, au bénéfice des autorisations nécessaires (cf. lettre B.f supra ); l'autorisation de pratiquer à titre dépendant ne lui a en effet été délivrée que le 24 novembre 2006, et le titre de spécialiste FMH en psychiatrie et psychothérapie, lui permettant de pratiquer à titre indépendant, qu'en 2009. Dans son rapport d'expertise du 10 juillet 2008, qui procède d'un examen minutieux du dossier médical de l'assuré (p. 3-11), contient une anamnèse complète (p. 12-17), prend en considération les plaintes et données subjectives –  longuement décrites – de l'assuré (p. 17-19) et expose le status clinique (p. 19-20), l'experte J.________ est arrivée à la conclusion, au terme d'une description claire du contexte médical et de la situation médicale, que le seul diagnostic présent sur le plan psychiatrique était celui de majoration de symptômes physiques pour des raisons psychologiques (F68.0), existant depuis au moins 2004, et que le recourant présentait sur le plan psychique une capacité de travail pleine et entière dans toute activité. Force est de constater que ce rapport d'expertise, qui est complet, convaincant et remplit tous les critères formels posés par la jurisprudence, doit se voir reconnaître pleine valeur probante, d'autant que les conclusions de la Dresse J.________ vont dans le même sens que les précédentes expertises psychiatriques figurant au dossier. Ainsi, dans leur rapport d'expertise rhumatologique et psychiatrique du 28 octobre 2004, la Dresse D.________ et le Dr V.________, du COMAI de [...], ont retenu sur le plan psychiatrique uniquement un diagnostic d’état dépressif d’intensité légère à moyenne associé à des moments d’anxiété, en précisant que ce trouble dépressif s’articulait avec la problématique de majoration de symptômes physiques pour des raisons psychologiques (F68.0), et qu'il n'entraînait aucune limitation de la capacité de travail (cf. lettre B.c supra ). Dans son rapport d'examen clinique psychiatrique SMR du 22 août 2006, la Dresse I.________ a également retenu pour seul diagnostic psychiatrique celui de majoration de symptômes physiques pour des raisons psychologiques (F68.0) et conclu que, sur le plan psychiatrique, l’assuré présentait une pleine capacité de travail dans toute activité (cf. lettre B.e supra ). e) Les rapports médicaux extrêmement succincts du Dr T.________, médecin traitant, lequel a fait état en 2006 déjà de diagnostics psychiatriques vagues (état anxio-dépressif, troubles de la personnalité; cf. lettre B.d supra ), ne sont pas de nature à remettre en cause les constatations de l'experte J.________, laquelle, à l'instar d'ailleurs de la Dresse I.________, n'a objectivé aucun état anxio-dépressif ni aucun trouble de la personnalité susceptible d'induire un fonctionnement pathologique (cf. lettre B.g supra ). Cela est d'autant plus vrai que le Dr T.________ n'est pas spécialiste FMH en psychiatrie et psychothérapie, d'une part, et que ses constatations ne doivent être admises qu'avec réserve, compte tenu de sa position de médecin traitant (cf. consid. 3a supra ), d'autre part; on relèvera en outre que ce médecin traitant ne fait état d'aucun élément objectif dont la Dresse J.________ n'aurait pas tenu compte. Quant au rapport établi le 18 novembre 2005 par la Fondation [...] suite au stage d'observation effectué par le recourant, également invoqué par ce dernier dans son acte de recours, le maître d'atelier de cette fondation y a fait état de ses doutes quant au maintien d'un rendement de 80 %, dans le cadre d'une activité exercée à 50 %, sur le long terme; cet avis, qui semble essentiellement tenir au fait que le recourant " n'était pas capable de se ménager et finissait la journée fatigué avec des problèmes pour marcher normalement ", ne saurait remettre en cause, sur le plan psychique, l'appréciation de la capacité de travail de l'intéressé telle que résultant du rapport établi par la Dresse J.________. Il convient de rappeler à cet égard que, selon la jurisprudence, les données médicales permettent généralement une appréciation plus objective du cas et l'emportent, en principe, sur les constatations qui peuvent être faites à l'occasion d'un stage d'observation professionnelle, lesquelles sont susceptibles d'être influencées par des éléments subjectifs liés au comportement de l'assuré pendant le stage (TF 9C_462/2009 du 2 décembre 2009, consid. 2.4 et la référence) – ce qui semble précisément avoir été le cas en l'occurrence. f) S'agissant enfin du rapport établi le 15 avril 2009 par le Dr W.________ et Mme F.________, respectivement chef de clinique adjoint et psychologue assistante au CHUV, produit par le recourant à l'appui de sa réplique du 2 juillet 2009 (cf. lettre C.c supra ), le seul diagnostic dont ce rapport fasse état qui soit antérieur à la décision attaquée du 11 décembre 2008 est celui de trouble douloureux chronique, existant depuis 1993. Or, cet élément a dûment été pris en compte par les différents psychiatres appelés à se prononcer sur la capacité de travail du recourant, la Dresse J.________ ayant exposé de façon convaincante les motifs pour lesquels, notamment en raison de l'absence de détresse émotionnelle significative, elle retenait le diagnostic de majoration de symptômes physiques pour des raisons psychologiques plutôt que celui de syndrome douloureux somatoforme persistant – comme l'avaient au demeurant fait avant elle tant les experts du COMAI que la Dresse I.________ du SMR, ces différents médecins ayant conclu de façon concordante et probante que l'atteinte en cause n'entraînait aucune diminution de la capacité de travail dans une activité adaptée aux limitations fonctionnelles somatiques. Les autres diagnostics évoqués dans le rapport du 15 avril 2009 (épisode dépressif sévère avec caractéristiques psychotiques; trouble panique sans agoraphobie; état de stress post-traumatique en rémission partielle) concernent des affections qui n’ont été mentionnées par aucun des psychiatres ayant examiné l’assuré auparavant. Par ailleurs, et c'est cela qui est déterminant, il résulte clairement de ce rapport que ces affections seraient survenues postérieurement à la décision attaquée du 11 décembre 2008, en lien direct avec celle-ci (cf. lettres C.c et C.d supra ). Il s'agit ainsi de faits nouveaux, qui ne peuvent être pris en considération dans le cadre de l'examen de la légalité de la décision attaquée (cf. consid. 3b supra ). g) Dès lors que l'instruction du dossier apparaît complète sur le plan médical, permettant à la cour de céans de statuer en l'état du dossier, il n'y a pas lieu de mettre en œuvre une expertise judiciaire, telle que requise par le recourant. h) Compte tenu de ce qui précède, l'OAI était fondé à retenir, sur la base de l'état de fait existant au moment où il a rendu la décision querellée, que le recourant présentait une pleine capacité de travail dans une activité adaptée à ses limitations fonctionnelles sur le plan somatique. Dans ces conditions, et dans la mesure où la comparaison des revenus sans invalidité et d'invalide – qui ne fait pas l'objet de contestations de la part du recourant, et qui ne prête au demeurant pas le flanc à la critique – fait apparaître un degré d'invalidité de 19 % (cf. lettre B.h supra ), largement insuffisant pour ouvrir le droit à une rente d'invalidité (cf. art. 28 al. 2 LAI), la décision attaquée, qui prononce la suppression de la rente avec effet dès le premier jour du deuxième mois suivant sa notification, conformément à l'art. 88bis al. 2 let. a RAI (cf. consid. 2b supra ), ne peut qu'être confirmée.</w:t>
      </w:r>
    </w:p>
    <w:p>
      <w:r>
        <w:rPr>
          <w:b/>
        </w:rPr>
        <w:t>E. 4</w:t>
      </w:r>
    </w:p>
    <w:p>
      <w:r>
        <w:t>En définitive, le recours, mal fondé, doit être rejeté et la décision entreprise confirmée.</w:t>
      </w:r>
    </w:p>
    <w:p>
      <w:r>
        <w:rPr>
          <w:b/>
        </w:rPr>
        <w:t>E. 5</w:t>
      </w:r>
    </w:p>
    <w:p>
      <w:r>
        <w:t>a) En dérogation au principe de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du recourant, qui succombe (art. 69 al. 1bis LAI; art. 49 al. 1 LPA-VD). b) Il n'y a pas lieu d'allouer d'indemnité à titre de dépens, le recourant n'obtenant pas gain de cause (cf.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