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51 vom 22. März 2010</w:t>
      </w:r>
    </w:p>
    <w:p>
      <w:r>
        <w:t>VD Tribunal cantonal, 2010-03-22, FR</w:t>
      </w:r>
    </w:p>
    <w:p>
      <w:r>
        <w:rPr>
          <w:b/>
        </w:rPr>
        <w:t xml:space="preserve">Quelle: </w:t>
      </w:r>
      <w:r>
        <w:t>https://mcp.opencaselaw.ch/entscheid/vd_findinfo_Arr_t___2010___51</w:t>
      </w:r>
    </w:p>
    <w:p>
      <w:r>
        <w:t>FR: VD_FINDINFO Arrêt / 2010 / 51 du 22 mars 2010</w:t>
      </w:r>
    </w:p>
    <w:p>
      <w:r>
        <w:t>IT: VD_FINDINFO Arrêt / 2010 / 51 del 22 marzo 2010</w:t>
      </w:r>
    </w:p>
    <w:p>
      <w:pPr>
        <w:pStyle w:val="Heading2"/>
      </w:pPr>
      <w:r>
        <w:t>Regeste</w:t>
      </w:r>
    </w:p>
    <w:p>
      <w:r>
        <w:t>LOI FÉDÉRALE SUR L'ASSURANCE-INVALIDITÉ, AI{ASSURANCE}, RENTE D'INVALIDITÉ, ÉVALUATION DE L'INVALIDITÉ, ÉVALUATION DE L'INCAPACITÉ DE TRAVAIL, ATTEINTE À LA SANTÉ PHYSIQUE, ATTEINTE À LA SANTÉ PSYCHIQUE, TROUBLE SOMATOFORME DOULOUREUX, FORCE PROBANTE | 28 al. 2 LAI, 4 al. 1 LAI, 6 LPGA, 7 LPGA, 8 al. 1 LPGA</w:t>
      </w:r>
    </w:p>
    <w:p>
      <w:pPr>
        <w:pStyle w:val="Heading2"/>
      </w:pPr>
      <w:r>
        <w:t>Erwägungen</w:t>
      </w:r>
    </w:p>
    <w:p>
      <w:r>
        <w:rPr>
          <w:b/>
        </w:rPr>
        <w:t>E. 1</w:t>
      </w:r>
    </w:p>
    <w:p>
      <w:r>
        <w:t>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abstraction faite même des féries de fin d'année (art. 38 al. 4 let. c et 60 al. 1 LPGA [loi fédérale du 6 octobre 2000 sur la partie générale du droit des assurances sociales, RS 830.1]) ; il satisfait en outre aux autres conditions légales (art. 61 let. b LPGA), de sorte qu'il est recevable en la forme.</w:t>
      </w:r>
    </w:p>
    <w:p>
      <w:r>
        <w:rPr>
          <w:b/>
        </w:rPr>
        <w:t>E. 2</w:t>
      </w:r>
    </w:p>
    <w:p>
      <w:r>
        <w:t>a) Est litigieuse en l'espèce la question du taux d'invalidité du recourant et de son éventuel droit à une rente AI. Le recourant soutient que ses problèmes chroniques de santé physiques et psychiques excluent toute reprise d'activité professionnelle, de sorte que le droit à une rente entière d'invalidité doit lui être reconnu. L'OAI privilégie pour sa part l'avis du Centre d'expertise Z.________, selon lequel l'assuré ne souffre d'aucune atteinte invalidante à sa santé, le droit aux prestations de l'AI devant par conséquent lui être nié.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c) Aux termes de l'art. 28 al. 2 LAI, l'assuré a droit à un quart de rente s'il est invalide à 40% au moins, à une demi-rente s'il est invalide à 50% au moins, aux trois-quarts d'une rente s'il est invalide à 60% au moins et à une rente entière s'il est invalide à 70% au moins. d) Parmi les atteintes à la santé psychique qui peuvent provoquer une invalidité au sens des normes en vigueur, il faut mentionner - outre les maladies mentales proprement dites - les anomalies psychiques qui équivalent à des maladies. Pour déterminer si une atteinte à la santé psychique entraîne une invalidité,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 TF 9C_499/2009 du 16 décembre 2009, consid. 4.2).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 TF 9C_310/2008 du 12 février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 e)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w:t>
      </w:r>
    </w:p>
    <w:p>
      <w:r>
        <w:rPr>
          <w:b/>
        </w:rPr>
        <w:t>E. 3</w:t>
      </w:r>
    </w:p>
    <w:p>
      <w:r>
        <w:t>a) En l'espèce, les avis médicaux divergent quant à la question de savoir si le recourant est encore à même, compte tenu de ses problèmes de santé, d'exercer son activité habituelle d'aide installateur sanitaire. La décision litigieuse fait siennes les conclusions de l'expertise du Centre d'expertise Z.________, qui parvient à la conclusion que les affections présentées par l'assuré ne limitent pas sa capacité de travail. Cette appréciation s'oppose toutefois à celle du Dr D.________ et de la Dresse A.________, qui s'accordent à penser qu'une telle activité n'est plus exigible de la part de leur patient, mais qu'une activité légère adaptée reste envisageable. b) D'un point de vue somatique, les experts du Centre d'expertise Z.________ relèvent que l'examen clinique ostéo-articulaire est pauvre et que les radiographies du genou gauche, de la colonne lombaire, du bassin et du pied gauche, effectuées le jour de l'expertise, se révèlent normales et ne permettent pas d'expliquer objectivement les plaintes du recourant. Ils s'étonnent à cet égard du fait que ce dernier mentionne des douleurs permanentes, d'une intensité de 8/10, sans pourtant prendre régulièrement des antalgiques. Ils observent en outre que les affections présentées sur le plan de la médecine interne sont banales et n'entraînent aucune limitation. Le Dr D.________ décrit quant à lui un état de fatigue chronique global, avec des lombalgies et des douleurs musculaires diffuses, associées à des démangeaisons et à une obstruction nasale chronique. Toutefois, il n'expose pas en quoi cette affection empêcherait son patient d'exercer son ancienne profession, se limitant à suggérer l'exercice d'une activité plus légère. Dès lors, son avis ne saurait supplanter celui des experts du Centre d'expertise Z.________, qui repose sur des examens complets et circonstanciés de l'ensemble des documents médicaux versés au dossier, tient compte des antécédents de l'intéressé et des plaintes émises par celui-ci, et dont les conclusions, dûment motivées, sont claires et convaincantes, de sorte qu'il y a lieu de lui reconnaître pleine valeur probante au sens de la jurisprudence exposée ci-dessus. De surcroît, il sied de rappeler ici que les conclusions des médecins traitant doivent être admises avec réserve, compte tenu de leur propension naturelle à se prononcer en faveur de leur patient (cf. supra, consid. 2e). Cela étant, c'est à juste titre que l'OAI a retenu une pleine capacité de travail sur le plan somatique dans l'activité habituelle d'aide installateur sanitaire. c) Sur le plan psychique, la symptomatologie dépressive remonte à l'année 2004, où le Dr C.________ pose le diagnostic de trouble dépressif majeur, épisode actuel moyen, et où le recourant entame alors un suivi psychiatrique. Ce diagnostic est confirmé en 2007 par la Dresse A.________, qui retient un épisode dépressif moyen, ainsi qu'un trouble douloureux somatoforme persistant. Selon elle, l'incapacité de travail qui en découle est totale dans l'activité habituelle d'aide installateur sanitaire dès le mois de décembre 2004, dans la mesure où l'assuré « n'arrive pas à se concentrer sur son travail, a la tête ailleurs, est toujours fatigué, impatient, irritable, agressif avec ses collègues ou ses clients ». Or, il appert que ces limitations reposent davantage sur les plaintes de l'intéressé que sur des constatations objectives et que la Dresse A.________ n'explique pas pourquoi elles entraveraient si sévèrement la capacité de travail. En outre, la description d'un poste adapté à l'état de santé de son patient (en position assise, pas trop stressant, évitant un travail trop lourd physiquement) résulte principalement de préoccupations d'ordre somatique. Cela étant, le trouble dépressif, qualifié de moyen depuis 2004, n'a connu aucune aggravation, la Dresse A.________ constatant même une évolution lente, mais légèrement favorable, avec une diminution de la symptomatologie dépressive et anxieuse. Enfin, la mauvaise compliance médicamenteuse du recourant est notoire, celui-ci ne prenant ses antidépresseurs que de manière aléatoire, selon son humeur. Cette constatation conduit naturellement les experts du Centre d'expertise Z.________ a considérer qu'il existe encore une certaine marge d'amélioration et que moyennant une médication quotidienne, la capacité de travail exigible doit être considérée comme entière. Par conséquent, il n'est pas possible de retenir l'existence d'une comorbidité psychiatrique d'une importance telle qu'elle ne permettrait pas à l'intéressé de surmonter ses troubles par un effort de volonté raisonnablement exigible. Pour ces mêmes raisons, il n'y a pas lieu de retenir un processus maladif s'étendant sur plusieurs années sans rémission durable, ni des affections corporelles chroniques, un état psychique cristallisé, ou l'échec de traitements conformes aux règles de l'art. Une vie sociale restreinte et les difficultés rencontrées par l'assuré pour résoudre ses conflits intrapsychiques ne suffisent pas à eux seuls à l'empêcher de poursuivre son activité professionnelle. Ces éléments, auxquels s'ajoute la nette discordance observée par les experts entre les constatations objectives et les douleurs décrites par l'intéressé, permettent de conclure à l'absence d'atteinte significative à la santé psychique. d) En définitive, force est donc de constater, comme le fait la décision litigieuse, que le recourant ne souffre d'aucune atteinte invalidante à sa santé, tant sur le plan somatique que psychique, de sorte que sa capacité de gain n'en est pas affectée. Par conséquent, le droit à une rente d'invalidité ne lui est pas ouvert.</w:t>
      </w:r>
    </w:p>
    <w:p>
      <w:r>
        <w:rPr>
          <w:b/>
        </w:rPr>
        <w:t>E. 4</w:t>
      </w:r>
    </w:p>
    <w:p>
      <w:r>
        <w:t>Au vu de ce qui précède, le recours se révèle mal fondé et doit donc être rejeté, ce qui entraîne la confirmation de la décision entreprise. Compte tenu de l'ampleur de la procédure, les frais de justice sont arrêtés à 250 fr. et mis à la charge du recourant, qui succombe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