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477 vom 6. April 2010</w:t>
      </w:r>
    </w:p>
    <w:p>
      <w:r>
        <w:t>VD Tribunal cantonal, 2010-04-06, FR</w:t>
      </w:r>
    </w:p>
    <w:p>
      <w:r>
        <w:rPr>
          <w:b/>
        </w:rPr>
        <w:t xml:space="preserve">Quelle: </w:t>
      </w:r>
      <w:r>
        <w:t>https://mcp.opencaselaw.ch/entscheid/vd_findinfo_Arr_t___2010___477</w:t>
      </w:r>
    </w:p>
    <w:p>
      <w:r>
        <w:t>FR: VD_FINDINFO Arrêt / 2010 / 477 du 6 avril 2010</w:t>
      </w:r>
    </w:p>
    <w:p>
      <w:r>
        <w:t>IT: VD_FINDINFO Arrêt / 2010 / 477 del 6 aprile 2010</w:t>
      </w:r>
    </w:p>
    <w:p>
      <w:pPr>
        <w:pStyle w:val="Heading2"/>
      </w:pPr>
      <w:r>
        <w:t>Regeste</w:t>
      </w:r>
    </w:p>
    <w:p>
      <w:r>
        <w:t>LOI SUR L'ASSURANCE CHÔMAGE, RÉVISION{PRESTATION D'ASSURANCE}, GAIN INTERMÉDIAIRE, SUSPENSION DE LA PRESTATION D'ASSURANCE | 24 LACI, 30 al. 1 let. e LACI, 25 LPGA, 53 LPGA</w:t>
      </w:r>
    </w:p>
    <w:p>
      <w:pPr>
        <w:pStyle w:val="Heading2"/>
      </w:pPr>
      <w:r>
        <w:t>Erwägungen</w:t>
      </w:r>
    </w:p>
    <w:p>
      <w:r>
        <w:rPr>
          <w:b/>
        </w:rPr>
        <w:t>E. 3</w:t>
      </w:r>
    </w:p>
    <w:p>
      <w:r>
        <w:t>a) Aux termes de l'art. 53 LPGA (Loi fédérale du 6 octobre 2000 sur la partie générale du droit des assurances sociale; RS 830.1), applicable par renvoi de l'art. 1 LACI (Loi fédérale du 25 juin 1982 sur l'assurance-chômage obligatoire et l'indemnité en cas d'insolvabilité; RS 837.0),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même disposition: alors que la révision peut résulter de faits ou de moyens de preuve nouveaux, la reconsidération ne concerne que l'erreur résultant de la mauvaise application du droit (ATF 127 V 466 c. 2c; moins catégorique: Ueli Kieser, ASTG-Kommentar, Zurich, 2003, N.18 ad art. 53 LPGA). b) En l'occurrence, c'est à raison des faits nouveaux, relatifs à la commission versée au recourant par A.________ Sàrl pour l'affaire concernant le S.________, dont elle a eu connaissance après le dépôt du recours du 30 septembre 2009, que la Caisse, a, le 24 novembre 2009, rendu une nouvelle décision, annulant celle du 1er septembre 2009 qui concernait la restitution des prestations reçues à tort. Il s'agit donc d'un cas de révision, selon l'art. 53 al. 1 LPGA, et non de reconsidération au sens des al. 2 et 3 LPGA. On pourrait hésiter sur ce point, car la Caisse a rendu sa nouvelle décision pendant la procédure ouverte par le dépôt du recours du 30 septembre 2009. Il convient toutefois de relever, à ce propos, que ce recours n'était formellement dirigé que contre la décision du 1er septembre 2009 relative à la suspension du droit à l'indemnité (n°4-236-2), et non point - quoi qu'étrange que cela puisse paraître - contre la décision du même jour (n°4-235-2) concernant la restitution des prestations. Cette dernière décision était dès lors entrée en force, à la suite de l'écoulement du délai de recours de trente jours, au moment où la Caisse a, le 24 novembre 2009, procédé à une révision, au détriment du recourant. Les droits de celui-ci ont cependant été préservés, puisque le recourant a immédiatement entrepris la nouvelle décision rendue par la Caisse.</w:t>
      </w:r>
    </w:p>
    <w:p>
      <w:r>
        <w:rPr>
          <w:b/>
        </w:rPr>
        <w:t>E. 4</w:t>
      </w:r>
    </w:p>
    <w:p>
      <w:r>
        <w:t>Il convient d'examiner en premier lieu la décision de restitution (n°4-241-2). a) Les dispositions de la LPGA s'appliquent au domaine régi par la LACI, à moins que celle-ci n'y déroge expressément (art. 1 al. 1 LACI). Hormis des hypothèses non réalisées en l'espèce, la restitution de prestations fournies par l'assurance-chômage est, selon l'art. 95 al. 1 LACI, gouvernée par l'art. 25 LPGA. b)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Pour que tel soit le cas, le bénéficiaire ne doit avoir agi sans intention malicieuse, ni négligence grave. La remise est exclue lorsque les faits justifiant la restitution (tels que la violation de l'obligation d'annoncer ou de renseigner) sont imputables à un comportement dolosif ou à une négligence grave; est réservé le cas de la violation légère des devoirs de l'assuré (cf. ATF 112 V 97 c. 2c; CASSO, ACH 142/08 - 44/2010 du 12 mars 2010, c. 4; TA PS. 2003.0119 du 11 août 2005, c. 3). N'est en principe pas de bonne foi celui qui omet de signaler l'existence d'un emploi lui procurant un gain intermédiaire (arrêts TA PS.2004.0248 du 22 juillet 2005 c. 2a et PS.2004.0072 du 2 septembre 2004, c. 2). Il y a situation difficile, au sens de l'art. 25 al. 1 LPGA, lorsque les dépenses reconnues par la LPC (Loi fédérale du 6 octobre 2006 sur les prestations complémentaires à l'assurance-vieillesse, survivants et invalidité; RS 831.30) et les dépenses supplémentaires sont supérieures aux revenus déterminants selon la LPC (art. 5 al. 1 et 4 OPGA (Ordonnance du 11 septembre 2002 sur la partie générale des assurances sociales; RS 830.11). Le montant déterminant à cet égard est celui où la décision de restitution est exécutoire (art. 5 al. 2 OPGA). c) La Caisse a exclu que les montants reçus par le recourant comme commissions pour l'affaire T.________ puissent donner lieu à restitution, car le travail fourni en rapport avec cette affaire l'avait été avant la période où le recourant avait touché des indemnités de l'assurance-chômage. Il n'y a pas lieu de revenir sur cette appréciation, confirmée dans la décision attaquée. Le litige se limite dès lors aux rémunérations liées aux affaires U.________ SA et S.________. d) Sur le formulaire de demande d'indemnités de chômage, du 23 juillet 2008, le recourant a indiqué être disponible pour un emploi à plein temps, ne pas recevoir de revenu provenant d'une activité salariée ou indépendante et ne pas avoir déployé d'autres activités professionnelles, entre février et juillet 2008. Sur les formulaires IPA relatifs aux mois de juillet 2008 à janvier 2009, le recourant a confirmé ces indications. Il n'a évoqué ni son engagement à temps partiel auprès d'A.________ Sàrl, ni la conclusion des affaires U.________ SA et S.________. Ce n'est que dans le formulaire IPA des mois de février et mars 2009 qu'il a annoncé avoir reçu des commissions d'A.________ Sàrl, tout en précisant ne pas être lié avec elle par contrat. Or, la suite de l'instruction conduite par la Caisse a permis de déterminer que le recourant avait été engagé par A.________ Sàrl, à temps partiel, dès le 1er février 2008, comme représentant payé à la commission. Quel que soit le taux d'occupation effectif de cette activité, le recourant ne pouvait plus prétendre, comme il le fait, avoir toujours été apte au placement à 100%, nonobstant son engagement auprès d'A.________ Sàrl. En outre, cet emploi a, contrairement à ce que prétend le recourant, produit une rémunération, sous la forme des commissions versées pour les affaires U.________ SA et S.________, qui doit être considérée comme un gain intermédiaire au sens de l'art. 24 LACI. Il n'y a rien à redire sur ce point à l'appréciation de la Caisse. Le principe de la restitution doit être confirmé dès lors que, comme en l'espèce, la rémunération obtenue est supérieure à l'indemnité moyenne versée. e) Le montant de l'indemnité à restituer correspond à la différence entre ce que le recourant a reçu au titre de l'indemnité de chômage, d'une part, et ce à quoi il aurait eu droit s'il avait déclaré le gain intermédiaire. Le recourant ne remet pas en cause sur ce point le calcul détaillé de la Caisse, sur lequel le juge ne voit pas de raison de revenir. Le recourant est renvoyé sur ce point à la décision du 24 novembre 2009 (n°4-241-2), en tant que de besoin. Les conditions de l'art. 25 al. 1 LPGA étant cumulatives, il n'y a pas lieu d'examiner si la décision de restitution mettrait le recourant dans une situation difficile.</w:t>
      </w:r>
    </w:p>
    <w:p>
      <w:r>
        <w:rPr>
          <w:b/>
        </w:rPr>
        <w:t>E. 5</w:t>
      </w:r>
    </w:p>
    <w:p>
      <w:r>
        <w:t>Il reste à examiner la décision de suspension, selon la décision du 1er septembre 2009 (n°4-236-2). a) Le droit de l'assuré à l'indemnité est suspendu notamment s'il est établi que celui-ci a donné des indications fausses ou incomplètes (art. 30 al. 1 let. e LACI). L'assuré a sur ce point l'obligation de collaborer à l'établissement des faits déterminants pour la fixation de l'indemnité (ATF 130 V 385 c. 3.1.2). Le cas de suspension, visé à l'art. 30 al. 1 let. e LACI, est réalisé dès l'instant où l'assuré n'a pas rempli le formulaire IPA de manière correcte, complète et conforme à la vérité (TF 8C_658/2009 du 19 janvier 2010, c. 4.4.1 et les références citées; CASSO, ACH 142/08 - 44/2010 du 12 mars 2010, c. 2a). Encore faut-il que l'assuré ait agi intentionnellement, c'est-à-dire avec conscience et volonté (ATF 125 V 193 c. 4b); le dol éventuel suffit (TF 8C_658/2009, précité, c. 4.4.1 et les références citées). b) Comme on l'a vu, le recourant n'a pas correctement rempli le formulaire IPA pour les mois de juillet 2008 à janvier 2009. Le recourant soutient à ce propos avoir informé régulièrement sa conseillère ORP de ses activités auprès d'A.________ Sàrl, et du fait qu'il allait percevoir une rémunération pour cela. Cette assertion n'est étayée par aucune preuve. Il n'est en outre pas plausible que la conseillère du recourant ait omis de lui enjoindre de signaler son activité et rémunération à la caisse de chômage. Il convient de retenir, avec la Caisse, que le recourant a démarché des clients pour le compte d'A.________ Sàrl, avec des intermittences d'activité, et qu'il est parti du principe que dès lors qu'il pouvait s'en défaire rapidement pour reprendre un nouvel emploi, il n'avait pas à signaler cette activité parallèle, ni le produit qu'il en avait retiré. Or, cette conception n'est pas conforme au système légal. Le recourant a dès lors commis une faute. c)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En l'occurrence, la caisse a retenu que la faute était grave, mais s'en est tenue au minimum de trente et un jours pour cette catégorie. Il n'y a rien à redire à cette appréciation, compte tenu du montant à restituer (cf. par exemple TF 8C_658/2009 du 19 janvier 2010, dans lequel une suspension de vingt jours a été confirmée pour un montant à restituer de 900 fr.).</w:t>
      </w:r>
    </w:p>
    <w:p>
      <w:r>
        <w:rPr>
          <w:b/>
        </w:rPr>
        <w:t>E. 6</w:t>
      </w:r>
    </w:p>
    <w:p>
      <w:r>
        <w:t>Le recours doit ainsi être rejeté et les décisions attaquées confirmées. Il est statué sans frais (art. 61 al. 1 let. a LPGA). L'allocation de dépens n'entre pas en ligne de compte (art. 61 al. 1 let. g LPGA). Par ces motifs, le juge unique prononce : I. Le recours est rejeté. II. Les décisions rendues par la X.________ les 1 er septembre 2009 (n°4-236-2) et 24 novembre 2009 (n°4-241-2) sont confirmées. III. Il est statué sans frais ni dépens. Le juge unique : La greffière : Du L'arrêt qui précède est notifié à : ‑      M. K.________, ‑ X.________,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