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39 vom 8. Februar 2010</w:t>
      </w:r>
    </w:p>
    <w:p>
      <w:r>
        <w:t>VD Tribunal cantonal, 2010-02-08, FR</w:t>
      </w:r>
    </w:p>
    <w:p>
      <w:r>
        <w:rPr>
          <w:b/>
        </w:rPr>
        <w:t xml:space="preserve">Quelle: </w:t>
      </w:r>
      <w:r>
        <w:t>https://mcp.opencaselaw.ch/entscheid/vd_findinfo_Arr_t___2010___39</w:t>
      </w:r>
    </w:p>
    <w:p>
      <w:r>
        <w:t>FR: VD_FINDINFO Arrêt / 2010 / 39 du 8 février 2010</w:t>
      </w:r>
    </w:p>
    <w:p>
      <w:r>
        <w:t>IT: VD_FINDINFO Arrêt / 2010 / 39 del 8 febbraio 2010</w:t>
      </w:r>
    </w:p>
    <w:p>
      <w:pPr>
        <w:pStyle w:val="Heading2"/>
      </w:pPr>
      <w:r>
        <w:t>Regeste</w:t>
      </w:r>
    </w:p>
    <w:p>
      <w:r>
        <w:t>LOI FÉDÉRALE SUR L'ASSURANCE-INVALIDITÉ, RENTE D'INVALIDITÉ, DURÉE MINIMALE DE COTISATION, DROIT COMMUNAUTAIRE, ACCORD SUR LA LIBRE CIRCULATION DES PERSONNES | 29 al. 1 let. b LAI, 36 al. 1 LAI, 4 al. 2 LAI</w:t>
      </w:r>
    </w:p>
    <w:p>
      <w:pPr>
        <w:pStyle w:val="Heading2"/>
      </w:pPr>
      <w:r>
        <w:t>Erwägungen</w:t>
      </w:r>
    </w:p>
    <w:p>
      <w:r>
        <w:rPr>
          <w:b/>
        </w:rPr>
        <w:t>E. 1</w:t>
      </w:r>
    </w:p>
    <w:p>
      <w:r>
        <w:t>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w:t>
      </w:r>
    </w:p>
    <w:p>
      <w:r>
        <w:rPr>
          <w:b/>
        </w:rPr>
        <w:t>E. 2</w:t>
      </w:r>
    </w:p>
    <w:p>
      <w:r>
        <w:t>Est litigieuse en l'espèce la question du droit du recourant à une rente d'invalidité. Il n'est pas contesté que l'assuré présente une incapacité de travail importante du fait de son atteinte à la santé psychique depuis 1999. Reste dès lors à déterminer s'il compte une durée de cotisations suffisante pour lui ouvrir le droit aux prestations de l'assurance-invalidité. a) Aux termes de l'art. 36 al. 1 LAI (loi fédérale du 19 juin 1959 sur l'assurance-invalidité, RS 831.20, dans sa teneur en vigueur jusqu'au 31 décembre 2007 ; cf. ATF 130 V 445), ont droit aux rentes ordinaires les assurés qui, lors de la survenance de l'invalidité, comptent une année entière au moins de cotisations. Selon l'art. 4 al. 2 LAI, l'invalidité est réputée survenue dès qu'elle est, par sa nature et sa gravité, propre à ouvrir droit aux prestations entrant en considération. S'agissant du droit à une rente, la survenance de l'invalidité se situe au plus tôt à la date dès laquelle l'assuré a présenté, en moyenne, une incapacité de travail de 40% au moins pendant une année sans interruption notable (art. 29 al. 1 let. b LAI). b) En vertu du principe de la primauté du droit international sur le droit interne, le droit éventuel du recourant à une rente d'invalidité doit être examiné sous l'angle du règlement (CEE) n° 1408/71 du Conseil du 14 juin 1971 relatif à l'application des régimes de sécurité sociale aux travailleurs salariés, aux travailleurs non salariés et aux membres de leur famille qui se déplacent à l'intérieur de la Communauté (règlement n° 1408/71, RS 0.831.109.268.1), applicable depuis le 1 er juin 2002 en vertu de l'art. 1 par. 1 de l'annexe II de l'Accord du 21 juin 1999 entre, d'une part, la Confédération suisse et, d'autre part, la Communauté européenne et ses Etats membres, sur la libre circulation des personnes (ALCP, RS 0.142.112.681), auquel renvoie l'art. 8 de l'accord et qui fait partie intégrante de celui-ci (art. 15 ALCP ; cf. ATF 130 V 335 consid. 2.2). Le Titre II du règlement n° 1408/71 (art. 13 à 17bis) contient des règles qui permettent de déterminer la législation applicable pour toute la généralité des cas. L'art. 13 par. 1 énonce le principe de l'unicité de la législation applicable en fonction des règles contenues aux art. 13 par. 2 à 17bis, dans le sens de l'applicabilité de la législation d'un seul Etat membre (TF 9C_516/2008 du 15 avril 2009, consid. 6.4.1). D'une manière générale, lorsqu'une personne a été assurée dans plusieurs Etats membres, la réglementation communautaire implique un régime de rentes partielles de la Suisse, d'une part, et de l'Etat de l'Union européenne concerné d'autre part ; la rente suisse est alors déterminée uniquement en fonction des périodes d'assurance en Suisse (ATF 130 V 247 consid. 4.2 et les références). En d'autres termes, les rentes de l'assurance-invalidité sont fixées de manière autonome, c'est-à-dire compte tenu seulement des périodes accomplies sous la législation nationale (ATF 133 V 329 consid. 4.4 et les références). c) En l'espèce, le recourant n'est arrivé en Suisse qu'au mois de janvier 2005. Or, conformément à la jurisprudence exposée ci-dessus, seule la période de cotisations versées en Suisse peut être prise en compte. Partant, dans la mesure où l'assuré ne comptait pas une année entière au moins de cotisations en Suisse lors de la survenance de son invalidité en 1999 et qu'il vivait en France, le droit à une rente suisse ne lui est pas ouvert. En revanche, dès lors que l'intéressé résidait alors en France, il pourrait le cas échéant prétendre à une rente dans son pays d'origine aux conditions de la législation française applicable, une procédure ayant par ailleurs été engagée dans ce sens avec l'Union européenne.</w:t>
      </w:r>
    </w:p>
    <w:p>
      <w:r>
        <w:rPr>
          <w:b/>
        </w:rPr>
        <w:t>E. 3</w:t>
      </w:r>
    </w:p>
    <w:p>
      <w:r>
        <w:t>Au vu de ce qui précède, le recours se révèle mal fondé et doit donc être rejeté, ce qui entraîne la confirmation de la décision entreprise. Compte tenu de l'ampleur de la procédure, les frais de justice sont arrêtés à 250 fr. et mis à la charge du recourant, qui succombe (art. 69 al. 1bis LAI ; cf. aussi art. 49 al. 1 LPA-VD et art. 2 al. 1 TFJAS [tarif des frais judiciaires et des dépens en matière de droit des assurances sociales, RSV 173.36.5.2]).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