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203 vom 15. Februar 2010</w:t>
      </w:r>
    </w:p>
    <w:p>
      <w:r>
        <w:t>VD Tribunal cantonal, 2010-02-15, FR</w:t>
      </w:r>
    </w:p>
    <w:p>
      <w:r>
        <w:rPr>
          <w:b/>
        </w:rPr>
        <w:t xml:space="preserve">Quelle: </w:t>
      </w:r>
      <w:r>
        <w:t>https://mcp.opencaselaw.ch/entscheid/vd_findinfo_Arr_t___2010___203</w:t>
      </w:r>
    </w:p>
    <w:p>
      <w:r>
        <w:t>FR: VD_FINDINFO Arrêt / 2010 / 203 du 15 février 2010</w:t>
      </w:r>
    </w:p>
    <w:p>
      <w:r>
        <w:t>IT: VD_FINDINFO Arrêt / 2010 / 203 del 15 febbraio 2010</w:t>
      </w:r>
    </w:p>
    <w:p>
      <w:pPr>
        <w:pStyle w:val="Heading2"/>
      </w:pPr>
      <w:r>
        <w:t>Regeste</w:t>
      </w:r>
    </w:p>
    <w:p>
      <w:r>
        <w:t>GAIN INTERMÉDIAIRE, CHÔMAGE, RESTITUTION{EN GÉNÉRAL}, PRINCIPE DE LA BONNE FOI | 24 al. 1 LACI, 25 LPGA</w:t>
      </w:r>
    </w:p>
    <w:p>
      <w:pPr>
        <w:pStyle w:val="Heading2"/>
      </w:pPr>
      <w:r>
        <w:t>Erwägungen</w:t>
      </w:r>
    </w:p>
    <w:p>
      <w:r>
        <w:rPr>
          <w:b/>
        </w:rPr>
        <w:t>E. 4</w:t>
      </w:r>
    </w:p>
    <w:p>
      <w:r>
        <w:t>Les considérants qui précèdent conduisent par conséquent au rejet du recours et à la confirmation de la décision attaquée. Le présent arrêt est rendu sans frais (art. 61 let. a LPGA) ; au surplus, l’allocation de dépens n’entre pas en ligne de compte. Par ces motifs, le juge unique prononce : I. Le recours est rejeté. II. La décision sur opposition de la Caisse de chômage de la société R.________ du 25 juin 2009 est confirmée. III. Le présent arrêt est rendu sans frais. IV. Il n'est pas alloué de dépens. Le juge unique :               Le greffier : Du L'arrêt qui précède est notifié à : ‑ Me Robert Lei Ravello, à 1002 Lausanne (pour M.________); - Caisse de chômage R.________, à [...]; - Secrétariat d'Etat à l'économie, à 3003 Berne;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