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151 vom 25. November 2009</w:t>
      </w:r>
    </w:p>
    <w:p>
      <w:r>
        <w:t>VD Tribunal cantonal, 2009-11-25, FR</w:t>
      </w:r>
    </w:p>
    <w:p>
      <w:r>
        <w:rPr>
          <w:b/>
        </w:rPr>
        <w:t xml:space="preserve">Quelle: </w:t>
      </w:r>
      <w:r>
        <w:t>https://mcp.opencaselaw.ch/entscheid/vd_findinfo_Arr_t___2010___151</w:t>
      </w:r>
    </w:p>
    <w:p>
      <w:r>
        <w:t>FR: VD_FINDINFO Arrêt / 2010 / 151 du 25 novembre 2009</w:t>
      </w:r>
    </w:p>
    <w:p>
      <w:r>
        <w:t>IT: VD_FINDINFO Arrêt / 2010 / 151 del 25 novembre 2009</w:t>
      </w:r>
    </w:p>
    <w:p>
      <w:pPr>
        <w:pStyle w:val="Heading2"/>
      </w:pPr>
      <w:r>
        <w:t>Regeste</w:t>
      </w:r>
    </w:p>
    <w:p>
      <w:r>
        <w:t>CAUSALITÉ NATURELLE, CAUSALITÉ ADÉQUATE | 6 al. 1 LAA, 6 LAA</w:t>
      </w:r>
    </w:p>
    <w:p>
      <w:pPr>
        <w:pStyle w:val="Heading2"/>
      </w:pPr>
      <w:r>
        <w:t>Erwägungen</w:t>
      </w:r>
    </w:p>
    <w:p>
      <w:r>
        <w:rPr>
          <w:b/>
        </w:rPr>
        <w:t>E. 20</w:t>
      </w:r>
    </w:p>
    <w:p>
      <w:r>
        <w:t>mars 1981 sur l'assurance-accidents, RS 832.20), les prestations d'assurance sont allouées en cas d'accident professionnel, d'accident non professionnel et de maladie professionnelle. c) Dans un arrêt 8C_262/2008 du 11 février 2009 (consid. 2 et 3), notre Haute Cour a précisé ce qui suit :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U 61/91 du 18 décembre 1991 consid. 4b [RAMA 1992 no U 142 p. 75])(…). Le seul fait que des symptômes douloureux ne se soient manifestés qu'après la survenance d'un accident ne suffit pas à établir un rapport de causalité naturelle avec cet accident (raisonnement «post hoc, ergo propter hoc »; cf. ATF 119 V 335 consid. 2b/bb p. 340 ss; arrêt U 215/97 du 23 février 1999 consid. 3b [RAMA 1999 no U 341 p. 408 sv.]). Il convient en principe d'en rechercher l'étiologie et de vérifier, sur cette base, l'existence d'un rapport de causalité avec l'événement assuré. Cela étant,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sv.; 117 V 359 consid. 4b p. 360 sv.).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consid. 9 p. 121 ss). (…)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 366 sv.; voir également ATF 123 V 98 consid. 2a p. 99; arrêt U 249/01 du 30 juillet 2002 [RAMA 2002 n. U 470 p. 531]). Par ailleurs, toujours en relation avec l'appréciation du caractère adéquat du lien de causalité entre un accident de type «coup du lapin»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10 p. 126). Enfin, dans un arrêt U 61/02 du 12 mars 2003, le Tribunal fédéral des assurances (TFA) a précisé que la jurisprudence relative au "coup du lapin" (ATF 117 V 359) devait être appliquée lorsque les troubles psychiques pouvaient être relégués au second plan. Dans le cas contraire c'est la jurisprudence sur les troubles psychiques (ATF 115 V 133) qui s'applique.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Il faut en outre tenir compte du fait que le médecin traitant est généralement enclin, en cas de doute, à prendre parti pour son patient en raison de la relation de confiance qui l'unit à ce dernier (ATF 125 V 351 consid. 3b/cc et les références ; TF arrêts 8C_262/2008 du 6 février 2009 consid. 3.2 et 8C_425/2007 du 9 juillet 2008). 2. En l'espèce, la première question est de déterminer si la recourante a été victime d'un whiplash cervical. En effet, l'examen des critères relatifs à la causalité adéquate fait l'objet d'une jurisprudence particulière selon laquelle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(cf. arrêt 8C_425/2007 op. cit. consid. 3 in fine). Suivant les constatations de l'expert neurologue P.________ dont le rapport a valeur probante, lesquelles concordent avec les conclusions des autres somaticiens et l'emportent sur les constats peu étayés du Dr F.________, l'atteinte à la santé consiste en une distorsion cervicale simple, sans élément pour conclure à une atteinte majeure du système locomoteur et nerveux. L'examen du Dr X.________ du 27 octobre 2000 conclut à un syndrome cervical avec des contractures paravertébrales et cervico-scapulaires prédominant du côté  droit. Aussi, les symptômes constituant le tableau clinique typique du whiplash cervical ne sont pas réalisés. Il reste à examiner le lien de causalité entre les troubles ressentis par l'intéressée et l'accident du 3 avril 2000. S'agissant des atteintes physiques, on admettra, conformément aux conclusions de l'expertise P.________, que ces troubles ne sont plus en lien de causalité avec l'accident après le 3 octobre 2000. Pour l'examen de la causalité adéquate entre les troubles psychiques présentés par l'assurée et le sinistre incriminé, la jurisprudence en matière de troubles psychiques (ATF 115 V 133) est applicable, car ces troubles apparaissent au premier plan (cf. arrêt U 61/02, op. cité). Il y a donc lieu de qualifier l'accident en fonction des trois catégories retenues par la jurisprudence citée (cf. supra consid. 3b). En percutant une voiture arrêtée en bordure de route, la recourante a été victime d'un accident de catégorie moyenne à la limite avec les accidents de peu de gravité, de sorte qu'il faut prendre en considération les critères cités dans l'arrêt précité (ATF 115 V 133 (cf. supra, consid. 3c). A cet égard, on relèvera que les circonstances concomitantes n'ont pas été particulièrement dramatiques et que l'accident (heurter un véhicule à l'arrêt sur le bord de la route) n'avait pas un caractère particulièrement impressionnant. Les lésions causées n'ont pas été spécialement graves, l'assurée n'ayant subi qu'une distorsion cervicale simple, selon le Dr P.________, lequel a aussi relevé l'absence d'atteinte majeure du système locomoteur et nerveux. Au demeurant, la gravité ou la nature particulière des lésions physiques n'a pas été propre à entraîner des troubles psychiques développés. Le Dr B.________ (rapport du 7 octobre 2003) constate, au contraire, une majoration des symptômes physiques pour des raisons psychologiques ou sociales, voire des troubles dissociatifs. Pour le Dr G.________ (rapport du 9 mars 2005) c'est la non reconnaissance médicale et sociale qui a eu pour conséquence le développement d'un épuisement physique et psychique aboutissant à un état dépressif. D'après les experts psychiatres, les troubles psychiques de l'intéressée semblent surtout liés à sa personnalité, voire à la façon dont elle a appréhendé les problèmes médicaux, professionnels et assécurationnels découlant de son accident. (Dr G.________, même rapport). Ils ne sont donc qu'en lien indirect avec ce sinistre. Par ailleurs, à lire les constatations anamnestiques du Dr G.________, il faut admettre que le traitement a été long pour une atteinte réputée légère, soit jusqu'en décembre 2003, avec une hospitalisation au Q.________; il faut également constater la persistance de plaintes somatiques. Il n'y a toutefois pas eu de complications importantes. En outre, cette problématique physique n'est pas liée à une erreur dans le traitement médical censée entraîner une aggravation notable des séquelles de l'accident. Les difficultés rencontrées par la recourante au cours de la guérison ont été qualifiées de processus sinistrosique par le Dr G.________, pour qui la seule porte de sortie était que la recourante obtienne une reconnaissance, même partielle, de ses douleurs. Enfin, le degré et de la durée de l'incapacité de travail due aux lésions physiques, ne devrait pas, selon l'expert P.________, dépasser six mois, soit la date du 3 octobre 2000. Cet avis l'emporte sur celui du psychiatre G.________, qui prétend qu'à la date de l'expertise, les éléments somatiques et psychiques aboutissent à une atteinte de 50% au moins. En effet, les conclusions du neurologue apparaissent seules déterminantes s'agissant d'apprécier la durée de lésions physiques. En conclusion, s'agissant d'un accident de la catégorie moyenne, les différents critères ne sont pas réalisés de manière suffisamment intense pour remplir les conditions posées par la jurisprudence. La causalité adéquate entre les troubles psychiques invoqués et l'accident incriminé doit donc être niée. 3. En définitive, l'intimée soutient à juste titre qu'elle n'est plus tenue de verser ses prestations au-delà du 3 octobre 2000. La décision attaquée doit donc être confirmée, ce qui entraîne le rejet du recours. 4. Il n'y a pas lieu de percevoir de frais judiciaires, la procédure étant gratuite, ni d'allouer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