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1097 vom 11. Juni 2010</w:t>
      </w:r>
    </w:p>
    <w:p>
      <w:r>
        <w:t>VD Tribunal cantonal, 2010-06-11, FR</w:t>
      </w:r>
    </w:p>
    <w:p>
      <w:r>
        <w:rPr>
          <w:b/>
        </w:rPr>
        <w:t xml:space="preserve">Quelle: </w:t>
      </w:r>
      <w:r>
        <w:t>https://mcp.opencaselaw.ch/entscheid/vd_findinfo_Arr_t___2010___1097</w:t>
      </w:r>
    </w:p>
    <w:p>
      <w:r>
        <w:t>FR: VD_FINDINFO Arrêt / 2010 / 1097 du 11 juin 2010</w:t>
      </w:r>
    </w:p>
    <w:p>
      <w:r>
        <w:t>IT: VD_FINDINFO Arrêt / 2010 / 1097 del 11 giugno 2010</w:t>
      </w:r>
    </w:p>
    <w:p>
      <w:pPr>
        <w:pStyle w:val="Heading2"/>
      </w:pPr>
      <w:r>
        <w:t>Regeste</w:t>
      </w:r>
    </w:p>
    <w:p>
      <w:r>
        <w:t>RETRAIT DE L'AUTORITÉ PARENTALE, INTERNATIONAL, RÉSIDENCE HABITUELLE | 311 al. 1 ch. 1 CC, 311 al. 1 ch. 2 CC, 315 al. 2 CC, 399a CPC</w:t>
      </w:r>
    </w:p>
    <w:p>
      <w:pPr>
        <w:pStyle w:val="Heading2"/>
      </w:pPr>
      <w:r>
        <w:t>Erwägungen</w:t>
      </w:r>
    </w:p>
    <w:p>
      <w:r>
        <w:rPr>
          <w:b/>
        </w:rPr>
        <w:t>E. 1</w:t>
      </w:r>
    </w:p>
    <w:p>
      <w:r>
        <w:t>La cour de céans doit statuer sur le retrait de l'autorité parentale d'une mère sur sa fille. a) La mère de l'enfant, de nationalité marocaine, étant domiciliée au Ma­roc, la cause présente un élément d'extranéité. A teneur de l'art. 85 al. 1 LDIP (Loi sur le droit international privé du 18 décembre 1987, RS 291), en matière de protec­tion des mineurs, la compétence des autorités judiciaires ou administratives suisses est régie par la CLaH (Convention de la Haye du 5 octobre 1961 concernant la compétence des autorités et la loi applica­ble en matière de protection des mineurs, RS 0.211.231.01). Cette convention régit en particulier l'attribution et le retrait de l'autorité parentale, ainsi que le règlement du droit de garde et des relations person­nelles (TF 5P.122/2006 du 11 juillet 2006 c. 2.2, in Fampra 2006, p. 986; ATF 124 III 176 c. 4; Bucher, L'enfant en droit interna­tional privé, n o 321, p. 117), y compris le droit de visite (TF 5A_607/2008 du 2 mars 2009 c. 4.3; ATF 124 III 176 c. 4, JT 1999 I 35; Dutoit, Commentaire de la loi fédérale du 18 décembre 1987, 4 ème éd., 2004, n. 3 ad art. 85 LDIP, p. 280; Schwander, Basler Kommentar, n. 24 ad art. 85 LDIP). Selon la CLaH, les autorités administratives ou judiciaires de l'Etat de la résidence habituelle d'un mineur sont compétentes pour prendre des mesures ten­dant à la protection de sa personne (art. 1). Ces autorités prennent des mesures prévues par leur droit interne (art. 2). En l'espèce, l'enfant B.Y.________, mineure, réside à Lausanne chez J.________. Les autorités judiciaires suisses sont donc compétentes pour prendre les mesures de protection prévues par le droit suisse. b)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 de l'ouverture de la procé­dure (ATF 101 II 11, JT 1976 I 53 c. 2a; Hegnauer, Droit suisse de la filiation et de la famille, 4 ème éd., adaptation française par Meier, Berne 1998, n. 27.61, p. 203). En l'espèce, au moment de l'ouverture de la procédure en retrait de l'au­to­rité parentale, B.Y.________ vivait chez J.________, à Lausanne. La Justi­ce de paix du district de Lausanne était ainsi compétente.</w:t>
      </w:r>
    </w:p>
    <w:p>
      <w:r>
        <w:rPr>
          <w:b/>
        </w:rPr>
        <w:t>E. 2</w:t>
      </w:r>
    </w:p>
    <w:p>
      <w:r>
        <w:t>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le juge de paix eut instruit une enquête répondant aux exigences de l'art. 400 CPC et le Ministère public formulé son préavis (art.  402 CPC). A.Y.________, mère de l'enfant, a été entendue par la justice de paix lors de son audience du 17 février 2010. La Chambre des tutelles a donné la possibi­lité à A.Y.________ de solliciter son audition et de déposer un mémoire; celle-ci a dépo­sé un mémoire, mais elle n'a pas requis son audition par la cour de céans. L'occasion de s'exprimer devant l'autorité de surveil­lan­ce ayant été donnée à la dénoncée, son droit d'être entendue a été respecté. Entendue par le juge de paix le 21 janvier 2009, B.Y.________ a été rendue attentive à la portée de l'autorité paren­tale, de sorte que son droit d'être entendue a été respecté. Les conditions de procédure posées par les art. 399a ss CPC étant réalisées,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 1 de la disposition précitée, lorsque les père et mère ne sont pas en mesure d'exercer correctement l'autorité parentale pour cause d'inexpérience, de maladie, d'infirmité, d'absence ou d'autres motifs analogues ou, selon le ch.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3 ème éd., 2006, nn. 6 ss ad art. 311/312 CC, pp. 1634-1635). Selon la jurisprudence du Tribunal fédéral (TF 5C_262/2003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p. 11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CC). Lorsque des mesures combinées (retrait du droit de garde et curatelle de représentation) sont pratiquement équivalentes au retrait de l'autorité parentale, il y a lieu d'y procéder formellement (Hegnauer, Grundriss des Kindesrechts und des übri­gen Verwandt­schaftsrechts,</w:t>
      </w:r>
    </w:p>
    <w:p>
      <w:r>
        <w:rPr>
          <w:b/>
        </w:rPr>
        <w:t>E. 5</w:t>
      </w:r>
    </w:p>
    <w:p>
      <w:r>
        <w:t>ème éd., Berne 1999, n. 27.41, p. 216; CTUT, 20 avril 2010, n o 72).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par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o 23, p. 158). b) En l'espèce, A.Y.________ a quitté la Suisse pour se rendre au Maroc depuis plus de dix ans, laissant sa fille aux soins d'une "mère de jour". Elle n'a pas revu sa fille depuis son départ de Suisse au mois de janvier 2000. Durant toutes ces années, elle a certes eu des contacts téléphoniques réguliers avec B.Y.________ et a été mise au courant des décisions importantes concernant celle-ci, mais elle n'a pas exercé son autorité parentale. C'est au moment où B.Y.________, souhaitant re­nouer avec sa mère et ayant obtenu la nationalité suisse, ce qui l'habilitait à voyager hors de Suisse, a envisagé de se rendre au Maroc, que la Tutrice générale est intervenue auprès de l'Office des migrations afin qu'une rencontre entre la mère et la fille puisse avoir lieu en Suisse où B.Y.________ disposait d'un environnement stable propice à un tel événement. A.Y.________ a alors obtenu un visa pour entrer en Suisse, ce qui lui avait précédemment été refusé. Les retrouvailles de la mère et de la fille ont eu lieu le 8 avril 2010. A.Y.________ s'est installée chez un tiers à Lausanne et a déposé une demande de permis de séjour humanitaire. B.Y.________ est quant à elle demeurée chez J.________. Il apparaît dès lors que, durant ces dix dernières années, A.Y.________ ne s'est pas souciée sérieusement de sa fille et qu'elle a gravement manqué à ses devoirs de mère (art. 311 al. 1 ch. 2 CC). Vu la longue séparation d'avec sa fille et son éloignement géographique, A.Y.________ n'entretient pas un rapport d'auto­rité avec elle et n'est pas apte à exercer et à assumer son rôle de mère (art. 311 al. 1 ch. 1 CC). La relation affective qui a pu renaître entre la mère et la fille ne signifie pas encore que les besoins de B.Y.________ puissent être entièrement pris en compte par sa mère, ce d'autant moins que celle-ci ne voit sa fille que par intermit­tence. Aujourd'hui adolescente, B.Y.________ a besoin d'un cadre de vie sécurisant et il s'impose de lui garantir la présence d'un adulte stable à ses côtés pouvant assumer la responsabilité à son égard, rôle qui ne peut pas être pleinement endossé par la mère qui a failli à sa tâche du­rant de longues années et qui ne peut offrir aujourd'hui aucune stabilité compte tenu de son statut précaire lié au fait qu'elle ne dispose pas d'une autorisation de séjour. Il n'est au surplus pas exclu que l'opposi­tion de la mère à un retrait de son autorité parentale ne soit motivée que par sa posi­tion délicate en matière de police des étrangers. Il y a dès lors lieu d'admettre que la mère n'a pas pu exercer correctement son autorité paren­tale durant de longues années en raison de son absence et qu'elle ne peut pas l'exercer correctement aujourd'hui, ni durant le laps de temps restant jusqu'à la ma­jo­rité de sa fille. A.Y.________ objecte en vain qu'avec sa présence en Suisse, elle serait désormais pleinement capable d'exercer son autorité parentale. En effet, la précarité de son statut en matière de police des étrangers, son absence de ressour­ces et les liens distendus qu'elle entretient avec sa fille, eu égard à sa responsabilité maternelle non assumée durant de longues années, font que, aujourd'hui, elle ne présente pas les qualités nécessaires pour exercer son autorité parentale sur sa fille de manière adéquate et qu'elle n'est pas à même de prendre les décisions exigées par les circonstances et restant dans la compétence résiduelle du détenteur de l'autorité parentale privé de l'exercice du droit de garde. A.Y.________ ne peut pas non plus tirer argument du fait que son autorité parentale ne lui a pas été retirée durant toutes ces années. C'est en effet l'écoulement du temps et l'arrivée de B.Y.________ à l'adolescence qui font apparaître une mesure de retrait comme nécessaire dès lors qu'il s'agit d'éviter le risque sérieux d'une distorsion entre la réalité, savoir la référence actuelle de B.Y.________ à sa curatrice J.________, et la situation juridique, savoir l'autorité parentale demeurée en mains de la mère. Il faut par ailleurs protéger B.Y.________ des démarches que sa mère entreprendrait à son égard dans le seul but d'obtenir une autorisation de séjour en Suisse. Enfin A.Y.________ n'est guère convaincante dans son rôle de mère lorsqu'elle laisse entendre qu'elle s'accommode du retrait du droit de garde sur sa fille ordonné par mesures préprovi­sionnelles du 1 er avril 2010, mesure qui serait à ses yeux suffisante et qui rendrait un retrait d'autorité parentale inutile. En effet, dans sa situation très particulière où il s'agirait de reconstituer non seulement une relation d'affection, mais des liens solides offrant un appui à B.Y.________, on ne voit pas comment A.Y.________ pourrait assumer l'autorité parentale et les décisions parfois difficiles que celle-ci implique si elle n'est pas apte à détenir le droit de garde sur sa fille. Maintenir le solde des prérogatives liées à l'autorité parentale, savoir la qualité pour représenter la mineure dans différentes circonstances ou pour signer un contrat d'apprentissage, n'aurait au surplus aucun sens compte tenu des parcours différents suivis par la mère et la fille, l'intérêt de B.Y.________ étant aujourd'hui de conserver la situation stable qui lui a été aména­gée par des tiers. Dans ces conditions, on doit admettre que des mesures peu contrai­gnan­tes ne permettent pas, dans le cas d'espèce, d'atteindre le but escompté et de préserver les intérêts de B.Y.________ de façon suffisante. Partant, le retrait de l'autorité parentale de A.Y.________ sur sa fille mineure B.Y.________ est né­ces­saire et adéquat. 4. En conclusion, il convient de retirer l'autorité parentale de A.Y.________ sur sa fille B.Y.________ et de renvoyer le dossier à la Justice de paix du district de Lausanne pour qu'elle nomme un tuteur à l'enfant prénommée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Le présent jugement peut être rendu sans frais (art. 406 al. 2 CPC). Il n'y a pas lieu d'allouer des dépens (art. 91 et 92 CPC, applicables par renvoi de l'art. 488 let. f CPC). Par ces motifs, la Chambre des tutelles du Tribunal cantonal, statuant à huis clos, prononce : I. L'autorité parentale sur l'enfant B.Y.________, née le 2 mars 1995, est retirée à sa mère A.Y.________. II. Le dossier est transmis à la Justice de paix du district de Lausanne pour nomination d'un tuteur à l'enfant, dès le présent jugement définitif et exécutoire. III. Le jugement est rendu sans frais ni dépens. Le président :              La greffière : Du 11 juin 2010 Le dispositif de l'arrêt qui précède est communiqué par écrit aux intéressés. La greffière : Du L'arrêt qui précède, dont la rédaction a été approuvée à huis clos, est notifié à : ‑ Me Adrien Gutowski (pour A.Y.________), ‑ Mme la Tutrice générale,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