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976 vom 16. Oktober 2009</w:t>
      </w:r>
    </w:p>
    <w:p>
      <w:r>
        <w:t>VD Tribunal cantonal, 2009-10-16, FR</w:t>
      </w:r>
    </w:p>
    <w:p>
      <w:r>
        <w:rPr>
          <w:b/>
        </w:rPr>
        <w:t xml:space="preserve">Quelle: </w:t>
      </w:r>
      <w:r>
        <w:t>https://mcp.opencaselaw.ch/entscheid/vd_findinfo_Arr_t___2009___976</w:t>
      </w:r>
    </w:p>
    <w:p>
      <w:r>
        <w:t>FR: VD_FINDINFO Arrêt / 2009 / 976 du 16 octobre 2009</w:t>
      </w:r>
    </w:p>
    <w:p>
      <w:r>
        <w:t>IT: VD_FINDINFO Arrêt / 2009 / 976 del 16 ottobre 2009</w:t>
      </w:r>
    </w:p>
    <w:p>
      <w:pPr>
        <w:pStyle w:val="Heading2"/>
      </w:pPr>
      <w:r>
        <w:t>Regeste</w:t>
      </w:r>
    </w:p>
    <w:p>
      <w:r>
        <w:t>DÉTENTION PRÉVENTIVE, RISQUE DE RÉCIDIVE, RISQUE DE FUITE, VOL{DROIT PÉNAL}, DOMMAGES À LA PROPRIÉTÉ{DROIT PÉNAL}, VIOLATION DE DOMICILE | 139 CP, 144 CP, 186 CP, 295 let. b CPP, 59 al. 1 CPP</w:t>
      </w:r>
    </w:p>
    <w:p>
      <w:pPr>
        <w:pStyle w:val="Heading2"/>
      </w:pPr>
      <w:r>
        <w:t>Erwägungen</w:t>
      </w:r>
    </w:p>
    <w:p>
      <w:r>
        <w:rPr>
          <w:b/>
        </w:rPr>
        <w:t>E. 1</w:t>
      </w:r>
    </w:p>
    <w:p>
      <w:r>
        <w:t>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w:t>
      </w:r>
    </w:p>
    <w:p>
      <w:r>
        <w:rPr>
          <w:b/>
        </w:rPr>
        <w:t>E. 2</w:t>
      </w:r>
    </w:p>
    <w:p>
      <w:r>
        <w:t>juillet 2009 à Lausanne et sa région, que D.________ a admis avoir commis plusieurs vols par effraction (PV aud. 2, 4, 10 et 12), que le prévenu a également été mis en cause par Q.________ et H.________ ainsi que par la localisation de son numéro de téléphone sur le lieu de plusieurs vols par effraction (PV aud. 1, 3, 5, 6, 11 et 15), que compte tenu de l'ensemble des éléments figurant au dossier, il existe contre D.________ des présomptions de culpabilité suffisantes; attendu que la décision attaquée se fonde premièrement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qu'en l'espèce, le recourant a déjà eu affaire à la justice, qu'il a été mis en cause au Kosovo notamment pour vol en 2002 et en 2003 (P. 56), qu'en outre, D.________ est connu des autorités judiciaires françaises pour avoir commis des vols par effraction en 2008 (P. 56), qu'il a d'autre part été incarcéré pendant 12 mois suite à une condamnation du Tribunal correctionnel de Thonon-les-Bains pour tentative de vol aggravé et a été libéré le 23 juin 2009 (ibidem), qu'il est soupçonné, dans la présente enquête, d'avoir récidivé le lendemain de sa sortie de prison, en commettant des infractions de nature similaire à celle pour laquelle il a été condamné en France, qu'au vu du comportement du prévenu et de ses antécédents, il existe un sérieux risque de récidive, que le maintien du recourant en détention préventive se justifie dès lors au regard de l'art. 59 al. 1 ch. 1 CPP; attendu que l'ordonnance attaquée se fonde deuxièmement sur le risque de fuite (art. 59 al. 1 ch. 2 CPP) ,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(TF 1B_126/2009 du 10 juin 2009; TF 1B_50/2009 du 11 mars 2009 c. 4.1; Bovay / Dupuis / Monnier / Moreillon / Piguet, op. cit., n. 2.4.2 ad art. 59 CPP, p. 86 et les arrêts cités), qu'en l'espèce, le recourant, né au Kosovo en 1985, pays d'où il est originaire, habite à Florence, en Italie, avec sa femme (PV aud. 2), que l'enquête a révélé qu'il s'est rendu en Suisse à sa sortie de prison le 23 juin 2009 dans le but présumé de commettre des infractions sur le territoire helvétique, qu'il n'a ni famille, ni emploi, ni domicile en Suisse, que le recourant ne présente donc aucune sorte d'attache avec la Suisse, que, compte tenu de la peine privative de liberté à laquelle il s'expose, il est à craindre qu'il ne tente de prendre la fuite pour se soustraire aux poursuites engagées contre lui, qu'au vu de ce qui précède, l'ordonnance est donc bien fondée sur la base de l'art. 59 al. 1 ch. 2 CPP; attendu que la décision attaquée se fonde troisièmement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l'ordonnance du magistrat instructeur n'est pas suffisamment étayée s'agissant du risque de collusion, que les risques de récidive et de fuite étant donnés en l'espèce, il n'est pas nécessaire de trancher cette question dans le présent arrêt, qu'en effet, les conditions fixées à l'art. 59 al. 1 ch. 1 à 3 CPP sont des conditions alternatives et que, partant, la réalisation d'une seule cause suffit ( Piquerez, Traité de procédure pénale suisse, 2 ème éd., Zurich 2006, n. 841, p. 535); attendu que la proportionnalité de la détention doit être examinée au regard de l'ensemble des circonstances concrètes du cas d'espèce (ATF 133 I 168 c. 4.1 et les arrêts cités), qu'en l'espèce, D.________ est placé en détention préventive depuis le 2 juillet 2009, soit depuis quatre mois, qu'inculpé de vol en bande et par métier, de dommages à la propriété et de violation de domicile, il encourt une peine pécuniaire de 180 jours-amende au moins et de dix ans au plus (art. 139 ch. 3 CP), que, par conséquent, le principe de proportionnalité des intérêts en présence demeure respecté, compte tenu de la gravité de l'infraction reprochée au recourant et de la durée de la détention préventive déjà subie (ATF 132 I 21 c. 4.1; 128 I 149 c. 2.2; ATF 126 I 172 c. 5a); attendu, en définitive, que le recours est rejeté et l'ordonnance confirmée, que l'indemnité due au défenseur d'office du recourant est fixée à     220 fr., que les frais du présent arrêt, ainsi que l'indemnité du défenseur d'office, sont mis à la charge du recourant (art. 307 CPP), que le remboursement à l'Etat de cette indemnité ne sera toutefois exigible pour autant que la situation économique de D.________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