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781 vom 2. Oktober 2009</w:t>
      </w:r>
    </w:p>
    <w:p>
      <w:r>
        <w:t>VD Tribunal cantonal, 2009-10-02, FR</w:t>
      </w:r>
    </w:p>
    <w:p>
      <w:r>
        <w:rPr>
          <w:b/>
        </w:rPr>
        <w:t xml:space="preserve">Quelle: </w:t>
      </w:r>
      <w:r>
        <w:t>https://mcp.opencaselaw.ch/entscheid/vd_findinfo_Arr_t___2009___781</w:t>
      </w:r>
    </w:p>
    <w:p>
      <w:r>
        <w:t>FR: VD_FINDINFO Arrêt / 2009 / 781 du 2 octobre 2009</w:t>
      </w:r>
    </w:p>
    <w:p>
      <w:r>
        <w:t>IT: VD_FINDINFO Arrêt / 2009 / 781 del 2 ottobre 2009</w:t>
      </w:r>
    </w:p>
    <w:p>
      <w:pPr>
        <w:pStyle w:val="Heading2"/>
      </w:pPr>
      <w:r>
        <w:t>Regeste</w:t>
      </w:r>
    </w:p>
    <w:p>
      <w:r>
        <w:t>PRIVATION DE LIBERTÉ À DES FINS D'ASSISTANCE, PROVISOIRE | 397a CC, 398a CPC, 398d CPC, 59 LSP, 70 LSP</w:t>
      </w:r>
    </w:p>
    <w:p>
      <w:pPr>
        <w:pStyle w:val="Heading2"/>
      </w:pPr>
      <w:r>
        <w:t>Erwägungen</w:t>
      </w:r>
    </w:p>
    <w:p>
      <w:r>
        <w:rPr>
          <w:b/>
        </w:rPr>
        <w:t>E. 1</w:t>
      </w:r>
    </w:p>
    <w:p>
      <w:r>
        <w:t>L'hospitalisation d'office du recourant a été ordonnée par le Dr [...], spécialiste FMH en psychiatrie et psychothérapie à Yverdon-les-Bains, en application de l'art. 59 LSP (Loi sur la santé publique du 29 mai 1985, RSV 800.01). Une telle décision correspond à une privation de liberté à des fins d'assis­tance et peut faire l'objet d'un recours auprès de la justice de paix (art. 64 et 70 LSP). Le 26 août 2009, C.________ a recouru auprès de la justice de paix. Cette autorité a rejeté le recours et confirmé le placement à des fins d'assis­tance du prénommé. Contre une telle confirmation, l'art. 398d CPC (Code de procédure civile du 14 décembre 1966, RSV 270.11) prévoit que l'intéressé, son représentant ou une personne qui lui est proche, peut recourir contre les mesures de placement mainte­nues par la justice de paix dans les dix jours dès la notification de la décision (al. 1);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 Son examen porte sur la régu­la­rité de la décision tant sur le plan formel que sur le plan matériel, même lorsque la mesure de placement est provisoire (JT 2005 III 51 c. 2a, p. 53). Interjeté en temps utile par l'intéressé lui-même, le présent recours est recevable.</w:t>
      </w:r>
    </w:p>
    <w:p>
      <w:r>
        <w:rPr>
          <w:b/>
        </w:rPr>
        <w:t>E. 2</w:t>
      </w:r>
    </w:p>
    <w:p>
      <w:r>
        <w:t>et 3 CPC). Si la décision n'est pas rapportée, celui-ci saisit au plus tôt la justice de paix, laquelle doit respecter les principes énoncés à l'art. 398a CPC; néanmoins, lorsqu'elle statue en tant qu'autorité de recours contre une mesure provisoire (cf. art. 70 LSP) et qu'elle confirme une telle mesure, des dérogations à ces principes sont admissibles suivant les circons­tances, notamment s'agissant de l'audition du tuteur ou du rapport d'expertise (JT 2005 III 51). Quoi qu'il en soit, confor­mément à la jurisprudence (ATF 117 II 132, JT 1994 I 78; ATF 115 II 129 c. 6b, JT 1992 I 330), l'audition orale prescrite par l'art. 397f al. 3 CC et, dans le canton de Vaud, par l'art. 398a al. 2 CPC, doit être faite par l'ensemble du tribunal qui connaît du cas, car elle constitue non seulement un droit inhérent à la défense de l'intéressé, mais également un moyen d'élucider les faits. En l'espèce, le recourant étant domicilié à Yverdon-les-Bains, la Justice de paix du district du Jura-Nord vaudois était compétente pour prendre la décision querellée (art. 397b al. 1 CC et 398a al. 1 CPC). L'autorité tutélaire in corpore ayant procédé à l'audition de l'intéressé lors de sa séance du 8 septembre 2009, son droit d'être entendu a été respecté. b) Les art. 397e ch. 5 CC et 398a al. 5 CPC exigent le concours d'experts lorsque le placement est motivé par l'état de santé de l'intéressé (FF 1977 III 33; Katz, Privation de liberté à des fins d'assistance, thèse Lausanne, 1983, pp. 94-95; JT 1987 III 12; Ch. tut., 25 mars 2003, n o 39). Le concours d'experts s'impose non seulement pour ordonner le placement, mais encore pour décider de le maintenir, en particulier lors du contrôle annuel; selon les circonstances, on pourra se contenter d'une expertise médicale ou d'un avis médical simplifié (Poudret/Haldy/Tappy, Procédure civile vaudoise, 3 ème éd., Lausanne 2002, n. ad art. 398g CPC, p. 612; JT 1987 III 12). Aucune exigence précise n'est formulée quant à la personne de l'expert (FF 1977 III, p. 37; Schnyder, Die fürsorgerische Freiheitsentziehung, in RDT 1979, pp. 19 ss). Le Tribunal fédéral a toutefois précisé que l'expert devait être qualifié professionnellement et indépendant, et qu'il ne devait pas s'être déjà prononcé sur la maladie de l'intéressé au cours de la même procédure (ATF 128 III 12 c. 4a, JT 2002 I 474; ATF 118 II 249, c. 2a JT 1995 I 51). La loi n'exige pas que le médecin consulté soit étranger à l'établissement de placement (Poudret/Haldy/Tappy, op. cit., n. 2 ad art. 398a CPC, p. 606 et références citées). Dans le cas présent, l'autorité tutélaire s'est fondée sur un rapport établi le 7 septembre 2009 par les Dresses Miruna Stoca et Sophie Blanquet, respective­ment cheffe de clinique adjointe et médecin assistante auprès du CPNVD, ainsi que sur l'audition de l'infirmière [...] au CPNVD le 7 septembre 2009. Les auteurs de ce rapport étant des spécialistes en psychiatrie et ne s'étant pas déjà prononcés dans la même procédure sur l'état de santé de l'intéressé, ils remplissent les exigences posées par la jurisprudence pour assumer la fonction d'experts. Il pouvait au surplus être tenu compte à titre complémentaire des renseignements donnés par l'infirmière. La déci­sion est donc formellement correcte et peut être examinée sur le fond.</w:t>
      </w:r>
    </w:p>
    <w:p>
      <w:r>
        <w:rPr>
          <w:b/>
        </w:rPr>
        <w:t>E. 3</w:t>
      </w:r>
    </w:p>
    <w:p>
      <w:r>
        <w:t>Le recourant conteste le maintien de la mesure de placement à des fins d'assistance instituée en sa faveur. a) Un médecin autorisé à pratiquer dans le canton, à l'exclusion des mé­de­cins assistants et des médecins de l'établissement psychiatrique d'accueil, peut ordonner l'hospitalisation d'office d'un malade lorsque celui-ci présente des troubles mentaux nécessitant une hospitalisation dans un établissement psychiatrique et que son état constitue un danger pour lui-même ou pour autrui (art. 59 al. 1 LSP). Selon l'art. 397a al. 1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La privation de liberté à des fins d'assistance est une mesure tutélaire spéciale qui prend place dans le Code civil à côté de la tutelle proprement dite (Deschenaux/Steinauer, Personnes physiques et tutelle,</w:t>
      </w:r>
    </w:p>
    <w:p>
      <w:r>
        <w:rPr>
          <w:b/>
        </w:rPr>
        <w:t>E. 4</w:t>
      </w:r>
    </w:p>
    <w:p>
      <w:r>
        <w:t>En définitive, le recours interjeté par C.________ doit être rejeté et la décision entreprise confirmée. Le présent arrêt peut être rendu sans frais (art. 236 al. 2 TFJC, Tarif du 4 décembre 1984 des frais judiciaires en matière civile, RSV 270.11.5). Par ces motifs, la Chambre des tutelles du Tribunal cantonal, statuant à huis clos, prononce : I. Le recours est rejeté. II. La décision est confirmée. III. L'arrêt est rendu sans frais. IV. L'arrêt motivé est exécutoire. Le président : La greffière : Du 2 octobre 2009 Le dispositif de l'arrêt qui précède est communiqué par écrit aux intéressés. La  greffière  : Du L'arrêt qui précède, dont la rédaction a été approuvée à huis clos, est notifié à : ‑      M. C.________, ‑      Mme la Tutrice générale, -      Ministère public, et communiqué à : ‑      Justice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