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612 vom 22. Juli 2009</w:t>
      </w:r>
    </w:p>
    <w:p>
      <w:r>
        <w:t>VD Tribunal cantonal, 2009-07-22, FR</w:t>
      </w:r>
    </w:p>
    <w:p>
      <w:r>
        <w:rPr>
          <w:b/>
        </w:rPr>
        <w:t xml:space="preserve">Quelle: </w:t>
      </w:r>
      <w:r>
        <w:t>https://mcp.opencaselaw.ch/entscheid/vd_findinfo_Arr_t___2009___612</w:t>
      </w:r>
    </w:p>
    <w:p>
      <w:r>
        <w:t>FR: VD_FINDINFO Arrêt / 2009 / 612 du 22 juillet 2009</w:t>
      </w:r>
    </w:p>
    <w:p>
      <w:r>
        <w:t>IT: VD_FINDINFO Arrêt / 2009 / 612 del 22 luglio 2009</w:t>
      </w:r>
    </w:p>
    <w:p>
      <w:pPr>
        <w:pStyle w:val="Heading2"/>
      </w:pPr>
      <w:r>
        <w:t>Regeste</w:t>
      </w:r>
    </w:p>
    <w:p>
      <w:r>
        <w:t>CONSEIL LÉGAL{MESURE TUTÉLAIRE}, PROVISOIRE, OBJET DU RECOURS, DÉCISION D'IRRECEVABILITÉ | 386 al. 2 CC, 395 al. 2 CC, 380a CPC, 380b CPC, 489 CPC</w:t>
      </w:r>
    </w:p>
    <w:p>
      <w:pPr>
        <w:pStyle w:val="Heading2"/>
      </w:pPr>
      <w:r>
        <w:t>Erwägungen</w:t>
      </w:r>
    </w:p>
    <w:p>
      <w:r>
        <w:rPr>
          <w:b/>
        </w:rPr>
        <w:t>E. 1</w:t>
      </w:r>
    </w:p>
    <w:p>
      <w:r>
        <w:t>Le recours est dirigé contre une décision de la justice de paix ordonnant l'ouverture d'office d'une enquête en interdiction civile à l'encontre de la dénoncée et instituant une curatelle de conseil légal provisoire en faveur de celle-ci. a) La décision instituant un conseil légal provisoire est susceptible du recours prévu à l'art. 380b CPC (Code de procédure civile du 14 décembre 1966, RSV 270.11), adressé à l'autorité de surveillance dans un délai de dix jours dès sa communication (JT 1979 III 127). Ce recours, ouvert au dénoncé ainsi qu'à tout intéressé, s'instruit selon les formes du recours non contentieux prévues aux art. 489 ss CPC (art. 380b al. 1 CPC). La Chambre des tutelles, compétente en vertu de l'art. 76 LOJV (Loi d'organisation judiciaire du 12 décembre 1979, RSV 173.01), peut réformer la décision attaquée ou en prononcer la nullité (art. 498 al. 1 CPC). Le recours étant pleinement dévolutif, elle revoit librement la cause en fait et en droit (JT 2003 III 35). Dans le cadre d'une mesure provisoire, comme en l'espèce, elle peut se limiter à un examen plus sommaire et statuer à première vue (JT 1979 III 127). Déposé en temps utile par la pupille, le présent recours est recevable à la forme. Il en va de même des pièces produites en deuxième instance (art. 496 al. 2 CPC). b) La décision d'ouvrir d'office une enquête en interdiction civile à l'encon­tre de la recourante est quant à elle une mesure d'instruction contre laquelle aucun recours n'est ouvert (JT 1978 III 127, Ch. tut., 10 janvier 2003, n o 31). Le recours doit dès lors être déclaré irrecevable sur ce point.</w:t>
      </w:r>
    </w:p>
    <w:p>
      <w:r>
        <w:rPr>
          <w:b/>
        </w:rPr>
        <w:t>E. 2</w:t>
      </w:r>
    </w:p>
    <w:p>
      <w:r>
        <w:t>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w:t>
      </w:r>
    </w:p>
    <w:p>
      <w:r>
        <w:t>La recourante conteste la mesure provisoire de conseil légal instituée en sa faveur. Elle fait valoir qu'elle est entourée de gens compétents, qu'elle a renon­cé à la constitution d'un trust à Vaduz et qu'il n'existe par conséquent aucun péril économique justifiant la nomination d'un conseil légal provisoire. Elle soutient qu'au vu du certificat médical de son médecin traitant, la vraisemblance d'un cas d'interdic­tion n'est pas donnée et que son patrimoine n'est pas exposé à un danger justifiant la prise de mesures urgentes de protection. a) En matière de mesures provisoires, l'art. 386 al. 1 CC dispose que l'autorité tutélaire prend d'office les mesures nécessaires lorsqu'il y a lieu de procé­der à quelque acte de gestion avant la nomination du tuteur. La procédure d'interdiction pouvant être relativement longue, il est sou­vent nécessaire de prendre des mesures provisoires, de la compétence exclusive de l'autorité tutélaire qui a le devoir d'examiner si des mesures provisoires sont néces­saires. Elle peut prononcer une interdiction provisoire ou prendre des mesures parti­cu­lières qui dépendront des circonstances. L'autorité tutélaire peut agir directe­ment ou désigner un curateur ou un conseil légal (ATF 92 II 141, JT 1967 I 85; Desche­naux/Steinauer, Personnes physiques et tutelle,</w:t>
      </w:r>
    </w:p>
    <w:p>
      <w:r>
        <w:rPr>
          <w:b/>
        </w:rPr>
        <w:t>E. 4</w:t>
      </w:r>
    </w:p>
    <w:p>
      <w:r>
        <w:t>En définitive, le recours interjeté par L.________ doit être rejeté et la décision entreprise confirmée. Le présent arrêt peut être rendu sans frais (art. 396 al. 2 in fine CPC). Par ces motifs, la Chambre des tutelles du Tribunal cantonal, statuant à huis clos, prononce : I. Le recours est rejeté. II. La décision est confirmée. III. L'arrêt est rendu sans frais. IV. L'arrêt motivé est exécutoire. Le président : La greffière : Du 22 juillet 2009 Le dispositif de l'arrêt qui précède est communiqué par écrit aux intéressés. La  greffière  : Du L'arrêt qui précède, dont la rédaction a été approuvée à huis clos, est notifié à : ‑      Me Alain Vuithier (pour L.________), ‑ H.________,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